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634" w:tblpY="-570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1"/>
        <w:gridCol w:w="1951"/>
      </w:tblGrid>
      <w:tr w:rsidR="00D40551" w:rsidRPr="00941E83" w:rsidTr="0098198A">
        <w:tc>
          <w:tcPr>
            <w:tcW w:w="6271" w:type="dxa"/>
            <w:vMerge w:val="restart"/>
            <w:tcBorders>
              <w:top w:val="nil"/>
              <w:left w:val="nil"/>
            </w:tcBorders>
            <w:vAlign w:val="center"/>
          </w:tcPr>
          <w:p w:rsidR="00A51EB8" w:rsidRPr="00A51EB8" w:rsidRDefault="00A51EB8" w:rsidP="00A51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51EB8">
              <w:rPr>
                <w:rFonts w:ascii="Times New Roman" w:hAnsi="Times New Roman"/>
                <w:sz w:val="24"/>
                <w:szCs w:val="24"/>
              </w:rPr>
              <w:t>Střední odborné učiliště gastronomie, U Krbu 521, Praha 10</w:t>
            </w:r>
          </w:p>
          <w:p w:rsidR="00A51EB8" w:rsidRPr="00A51EB8" w:rsidRDefault="00A51EB8" w:rsidP="00A51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51" w:rsidRPr="006572B2" w:rsidRDefault="00A51EB8" w:rsidP="00A51EB8">
            <w:pPr>
              <w:pStyle w:val="InsideAddress"/>
              <w:jc w:val="center"/>
              <w:rPr>
                <w:b/>
                <w:sz w:val="24"/>
                <w:szCs w:val="24"/>
              </w:rPr>
            </w:pPr>
            <w:r w:rsidRPr="00A51EB8">
              <w:rPr>
                <w:sz w:val="24"/>
                <w:szCs w:val="24"/>
              </w:rPr>
              <w:t>Matu</w:t>
            </w:r>
            <w:r w:rsidR="00071981">
              <w:rPr>
                <w:sz w:val="24"/>
                <w:szCs w:val="24"/>
              </w:rPr>
              <w:t>ritní zkoušky</w:t>
            </w:r>
            <w:r w:rsidR="00E73B5F">
              <w:rPr>
                <w:sz w:val="24"/>
                <w:szCs w:val="24"/>
              </w:rPr>
              <w:t xml:space="preserve"> školního roku </w:t>
            </w:r>
            <w:r w:rsidR="00071981">
              <w:rPr>
                <w:sz w:val="24"/>
                <w:szCs w:val="24"/>
              </w:rPr>
              <w:t>202</w:t>
            </w:r>
            <w:r w:rsidR="00C53615">
              <w:rPr>
                <w:sz w:val="24"/>
                <w:szCs w:val="24"/>
              </w:rPr>
              <w:t>1/</w:t>
            </w:r>
            <w:r w:rsidR="00071981">
              <w:rPr>
                <w:sz w:val="24"/>
                <w:szCs w:val="24"/>
              </w:rPr>
              <w:t>202</w:t>
            </w:r>
            <w:r w:rsidR="00C53615">
              <w:rPr>
                <w:sz w:val="24"/>
                <w:szCs w:val="24"/>
              </w:rPr>
              <w:t>2</w:t>
            </w:r>
          </w:p>
          <w:p w:rsidR="00D40551" w:rsidRPr="00CE42C4" w:rsidRDefault="00D40551" w:rsidP="00CE42C4">
            <w:pPr>
              <w:pStyle w:val="Nadpis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551" w:rsidRPr="00941E83" w:rsidRDefault="00D40551" w:rsidP="00914794">
            <w:pPr>
              <w:pStyle w:val="InsideAddress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D40551" w:rsidRPr="00401E42" w:rsidRDefault="00D40551" w:rsidP="00401E42">
            <w:pPr>
              <w:spacing w:after="0" w:line="240" w:lineRule="auto"/>
              <w:rPr>
                <w:rFonts w:ascii="Times New Roman" w:eastAsia="Dotum" w:hAnsi="Times New Roman"/>
                <w:sz w:val="24"/>
                <w:szCs w:val="24"/>
              </w:rPr>
            </w:pPr>
          </w:p>
        </w:tc>
      </w:tr>
      <w:tr w:rsidR="00D40551" w:rsidRPr="006572B2" w:rsidTr="0098198A">
        <w:trPr>
          <w:trHeight w:val="212"/>
        </w:trPr>
        <w:tc>
          <w:tcPr>
            <w:tcW w:w="6271" w:type="dxa"/>
            <w:vMerge/>
            <w:tcBorders>
              <w:left w:val="nil"/>
            </w:tcBorders>
            <w:vAlign w:val="center"/>
          </w:tcPr>
          <w:p w:rsidR="00D40551" w:rsidRPr="006572B2" w:rsidRDefault="00D40551" w:rsidP="006572B2">
            <w:pPr>
              <w:pStyle w:val="InsideAddress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40551" w:rsidRPr="00401E42" w:rsidRDefault="00D40551" w:rsidP="0040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51" w:rsidRPr="006572B2" w:rsidTr="0098198A">
        <w:tc>
          <w:tcPr>
            <w:tcW w:w="6271" w:type="dxa"/>
            <w:vMerge/>
            <w:tcBorders>
              <w:left w:val="nil"/>
            </w:tcBorders>
            <w:vAlign w:val="center"/>
          </w:tcPr>
          <w:p w:rsidR="00D40551" w:rsidRPr="006572B2" w:rsidRDefault="00D40551" w:rsidP="0094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40551" w:rsidRPr="00401E42" w:rsidRDefault="00D40551" w:rsidP="0040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51" w:rsidRPr="006572B2" w:rsidTr="0098198A">
        <w:tc>
          <w:tcPr>
            <w:tcW w:w="6271" w:type="dxa"/>
            <w:vMerge/>
            <w:tcBorders>
              <w:left w:val="nil"/>
            </w:tcBorders>
            <w:vAlign w:val="center"/>
          </w:tcPr>
          <w:p w:rsidR="00D40551" w:rsidRPr="006572B2" w:rsidRDefault="00D40551" w:rsidP="0094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40551" w:rsidRPr="00401E42" w:rsidRDefault="00D40551" w:rsidP="0040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51" w:rsidRPr="006572B2" w:rsidTr="0098198A">
        <w:tc>
          <w:tcPr>
            <w:tcW w:w="6271" w:type="dxa"/>
            <w:vMerge/>
            <w:tcBorders>
              <w:left w:val="nil"/>
            </w:tcBorders>
            <w:vAlign w:val="center"/>
          </w:tcPr>
          <w:p w:rsidR="00D40551" w:rsidRPr="006572B2" w:rsidRDefault="00D40551" w:rsidP="0094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40551" w:rsidRPr="00401E42" w:rsidRDefault="00D40551" w:rsidP="0040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51" w:rsidRPr="006572B2" w:rsidTr="0098198A">
        <w:trPr>
          <w:trHeight w:val="102"/>
        </w:trPr>
        <w:tc>
          <w:tcPr>
            <w:tcW w:w="6271" w:type="dxa"/>
            <w:vMerge/>
            <w:tcBorders>
              <w:left w:val="nil"/>
            </w:tcBorders>
            <w:vAlign w:val="center"/>
          </w:tcPr>
          <w:p w:rsidR="00D40551" w:rsidRPr="006572B2" w:rsidRDefault="00D40551" w:rsidP="0094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40551" w:rsidRPr="00401E42" w:rsidRDefault="00D40551" w:rsidP="0040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551" w:rsidRPr="006572B2" w:rsidRDefault="00CE42C4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-548640</wp:posOffset>
            </wp:positionV>
            <wp:extent cx="1384300" cy="1401445"/>
            <wp:effectExtent l="0" t="0" r="6350" b="8255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" t="22940" r="42625" b="10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551" w:rsidRPr="006572B2" w:rsidRDefault="00D40551">
      <w:pPr>
        <w:rPr>
          <w:rFonts w:ascii="Times New Roman" w:hAnsi="Times New Roman"/>
          <w:sz w:val="24"/>
          <w:szCs w:val="24"/>
          <w:lang w:eastAsia="cs-CZ"/>
        </w:rPr>
      </w:pPr>
    </w:p>
    <w:p w:rsidR="00D40551" w:rsidRPr="006572B2" w:rsidRDefault="00D40551">
      <w:pPr>
        <w:rPr>
          <w:rFonts w:ascii="Times New Roman" w:hAnsi="Times New Roman"/>
          <w:sz w:val="24"/>
          <w:szCs w:val="24"/>
          <w:lang w:eastAsia="cs-CZ"/>
        </w:rPr>
      </w:pPr>
    </w:p>
    <w:p w:rsidR="00982933" w:rsidRPr="00982933" w:rsidRDefault="00982933" w:rsidP="00982933">
      <w:pPr>
        <w:jc w:val="center"/>
        <w:rPr>
          <w:b/>
          <w:bCs/>
          <w:sz w:val="32"/>
          <w:szCs w:val="32"/>
        </w:rPr>
      </w:pPr>
      <w:r w:rsidRPr="00982933">
        <w:rPr>
          <w:b/>
          <w:bCs/>
          <w:sz w:val="32"/>
          <w:szCs w:val="32"/>
        </w:rPr>
        <w:t>Kritéria a způsob hodnocení písemné práce</w:t>
      </w:r>
      <w:r>
        <w:rPr>
          <w:b/>
          <w:bCs/>
          <w:sz w:val="32"/>
          <w:szCs w:val="32"/>
        </w:rPr>
        <w:t xml:space="preserve">                         </w:t>
      </w:r>
      <w:r w:rsidRPr="00982933">
        <w:rPr>
          <w:b/>
          <w:bCs/>
          <w:sz w:val="32"/>
          <w:szCs w:val="32"/>
        </w:rPr>
        <w:t xml:space="preserve">                     z českého jazyka a literatury</w:t>
      </w:r>
    </w:p>
    <w:p w:rsidR="00982933" w:rsidRPr="00907AF8" w:rsidRDefault="00982933" w:rsidP="00982933">
      <w:pPr>
        <w:pStyle w:val="Default"/>
        <w:rPr>
          <w:rFonts w:asciiTheme="minorHAnsi" w:hAnsiTheme="minorHAnsi" w:cstheme="minorHAnsi"/>
        </w:rPr>
      </w:pPr>
      <w:r w:rsidRPr="00907AF8">
        <w:rPr>
          <w:rFonts w:asciiTheme="minorHAnsi" w:hAnsiTheme="minorHAnsi" w:cstheme="minorHAnsi"/>
        </w:rPr>
        <w:t xml:space="preserve"> </w:t>
      </w:r>
      <w:r w:rsidRPr="00907AF8">
        <w:rPr>
          <w:rFonts w:asciiTheme="minorHAnsi" w:hAnsiTheme="minorHAnsi" w:cstheme="minorHAnsi"/>
          <w:b/>
          <w:bCs/>
        </w:rPr>
        <w:t xml:space="preserve">Zadání písemné práce: </w:t>
      </w:r>
      <w:r w:rsidRPr="00907AF8">
        <w:rPr>
          <w:rFonts w:asciiTheme="minorHAnsi" w:hAnsiTheme="minorHAnsi" w:cstheme="minorHAnsi"/>
        </w:rPr>
        <w:t xml:space="preserve">zadání písemné práce obsahuje název zadání, způsob zpracování zadání a popřípadě výchozí text k zadání. Součástí výchozího textu k zadání může být i obrázek, graf. </w:t>
      </w:r>
    </w:p>
    <w:p w:rsidR="00982933" w:rsidRDefault="00982933" w:rsidP="00982933">
      <w:pPr>
        <w:rPr>
          <w:rFonts w:cstheme="minorHAnsi"/>
          <w:sz w:val="24"/>
          <w:szCs w:val="24"/>
        </w:rPr>
      </w:pPr>
      <w:r w:rsidRPr="00907AF8">
        <w:rPr>
          <w:rFonts w:cstheme="minorHAnsi"/>
          <w:sz w:val="24"/>
          <w:szCs w:val="24"/>
        </w:rPr>
        <w:t xml:space="preserve">Žák může do své písemné práce funkčně začlenit výchozí text. Pouhé </w:t>
      </w:r>
      <w:r w:rsidRPr="00907AF8">
        <w:rPr>
          <w:rFonts w:cstheme="minorHAnsi"/>
          <w:b/>
          <w:bCs/>
          <w:sz w:val="24"/>
          <w:szCs w:val="24"/>
        </w:rPr>
        <w:t xml:space="preserve">opsání výchozího textu se </w:t>
      </w:r>
      <w:r w:rsidRPr="00907AF8">
        <w:rPr>
          <w:rFonts w:cstheme="minorHAnsi"/>
          <w:sz w:val="24"/>
          <w:szCs w:val="24"/>
        </w:rPr>
        <w:t xml:space="preserve">však </w:t>
      </w:r>
      <w:r w:rsidRPr="00907AF8">
        <w:rPr>
          <w:rFonts w:cstheme="minorHAnsi"/>
          <w:b/>
          <w:bCs/>
          <w:sz w:val="24"/>
          <w:szCs w:val="24"/>
        </w:rPr>
        <w:t>nezapočítává do celkového rozsahu písemné práce</w:t>
      </w:r>
      <w:r w:rsidRPr="00907AF8">
        <w:rPr>
          <w:rFonts w:cstheme="minorHAnsi"/>
          <w:sz w:val="24"/>
          <w:szCs w:val="24"/>
        </w:rPr>
        <w:t>, nejedná se totiž o autorský text žáka, který bychom mohli hodnotit. Totéž platí, pokud žák doslovně převezme téma zadání jako nadpis (nepočítá se do rozsahu).</w:t>
      </w:r>
    </w:p>
    <w:p w:rsidR="00982933" w:rsidRPr="003347CA" w:rsidRDefault="00982933" w:rsidP="00982933">
      <w:pPr>
        <w:rPr>
          <w:rFonts w:cstheme="minorHAnsi"/>
          <w:b/>
          <w:sz w:val="24"/>
          <w:szCs w:val="24"/>
        </w:rPr>
      </w:pPr>
      <w:r w:rsidRPr="003347CA">
        <w:rPr>
          <w:rFonts w:cstheme="minorHAnsi"/>
          <w:b/>
          <w:sz w:val="24"/>
          <w:szCs w:val="24"/>
        </w:rPr>
        <w:t>Žák si vybírá téma ze 4 zadání písemné práce.</w:t>
      </w:r>
    </w:p>
    <w:p w:rsidR="00982933" w:rsidRPr="00907AF8" w:rsidRDefault="00982933" w:rsidP="00982933">
      <w:pPr>
        <w:pStyle w:val="Default"/>
        <w:rPr>
          <w:rFonts w:asciiTheme="minorHAnsi" w:hAnsiTheme="minorHAnsi" w:cstheme="minorHAnsi"/>
        </w:rPr>
      </w:pPr>
      <w:r w:rsidRPr="00907AF8">
        <w:rPr>
          <w:rFonts w:asciiTheme="minorHAnsi" w:hAnsiTheme="minorHAnsi" w:cstheme="minorHAnsi"/>
          <w:b/>
          <w:bCs/>
        </w:rPr>
        <w:t>Rozsah PP</w:t>
      </w:r>
      <w:r w:rsidRPr="00907AF8">
        <w:rPr>
          <w:rFonts w:asciiTheme="minorHAnsi" w:hAnsiTheme="minorHAnsi" w:cstheme="minorHAnsi"/>
        </w:rPr>
        <w:t>: minimální rozsah je 250 slov (u administrativního stylu je rozsah snížen na minimum 200 slov), maximální rozsah omezen není.</w:t>
      </w:r>
    </w:p>
    <w:p w:rsidR="00982933" w:rsidRPr="00907AF8" w:rsidRDefault="00982933" w:rsidP="00982933">
      <w:pPr>
        <w:pStyle w:val="Default"/>
        <w:rPr>
          <w:rFonts w:asciiTheme="minorHAnsi" w:hAnsiTheme="minorHAnsi" w:cstheme="minorHAnsi"/>
        </w:rPr>
      </w:pPr>
    </w:p>
    <w:p w:rsidR="00982933" w:rsidRPr="00907AF8" w:rsidRDefault="00982933" w:rsidP="00982933">
      <w:pPr>
        <w:pStyle w:val="Default"/>
        <w:rPr>
          <w:rFonts w:asciiTheme="minorHAnsi" w:hAnsiTheme="minorHAnsi" w:cstheme="minorHAnsi"/>
        </w:rPr>
      </w:pPr>
      <w:r w:rsidRPr="00907AF8">
        <w:rPr>
          <w:rFonts w:asciiTheme="minorHAnsi" w:hAnsiTheme="minorHAnsi" w:cstheme="minorHAnsi"/>
          <w:b/>
          <w:bCs/>
        </w:rPr>
        <w:t xml:space="preserve">Čas (délka konání) písemné práce: </w:t>
      </w:r>
      <w:r w:rsidRPr="00907AF8">
        <w:rPr>
          <w:rFonts w:asciiTheme="minorHAnsi" w:hAnsiTheme="minorHAnsi" w:cstheme="minorHAnsi"/>
        </w:rPr>
        <w:t xml:space="preserve">180 minut (včetně času na výběr zadání) </w:t>
      </w:r>
    </w:p>
    <w:p w:rsidR="00982933" w:rsidRPr="00907AF8" w:rsidRDefault="00982933" w:rsidP="00982933">
      <w:pPr>
        <w:pStyle w:val="Default"/>
        <w:rPr>
          <w:rFonts w:asciiTheme="minorHAnsi" w:hAnsiTheme="minorHAnsi" w:cstheme="minorHAnsi"/>
        </w:rPr>
      </w:pPr>
    </w:p>
    <w:p w:rsidR="00982933" w:rsidRPr="00907AF8" w:rsidRDefault="00982933" w:rsidP="00982933">
      <w:pPr>
        <w:pStyle w:val="Default"/>
        <w:rPr>
          <w:rFonts w:asciiTheme="minorHAnsi" w:hAnsiTheme="minorHAnsi" w:cstheme="minorHAnsi"/>
        </w:rPr>
      </w:pPr>
      <w:r w:rsidRPr="00907AF8">
        <w:rPr>
          <w:rFonts w:asciiTheme="minorHAnsi" w:hAnsiTheme="minorHAnsi" w:cstheme="minorHAnsi"/>
          <w:b/>
          <w:bCs/>
        </w:rPr>
        <w:t>Způsob záznamu</w:t>
      </w:r>
      <w:r w:rsidRPr="00907AF8">
        <w:rPr>
          <w:rFonts w:asciiTheme="minorHAnsi" w:hAnsiTheme="minorHAnsi" w:cstheme="minorHAnsi"/>
        </w:rPr>
        <w:t>: žák dostane: arch na osnovu, koncept a poznámky (nebude předmětem hodnocení) a záznamový arch, do kterého bude práci psát (čistopis, který bude předmětem hodnocení)</w:t>
      </w:r>
      <w:r>
        <w:rPr>
          <w:rFonts w:asciiTheme="minorHAnsi" w:hAnsiTheme="minorHAnsi" w:cstheme="minorHAnsi"/>
        </w:rPr>
        <w:t>.</w:t>
      </w:r>
    </w:p>
    <w:p w:rsidR="00982933" w:rsidRPr="00907AF8" w:rsidRDefault="00982933" w:rsidP="00982933">
      <w:pPr>
        <w:pStyle w:val="Default"/>
        <w:rPr>
          <w:rFonts w:asciiTheme="minorHAnsi" w:hAnsiTheme="minorHAnsi" w:cstheme="minorHAnsi"/>
        </w:rPr>
      </w:pPr>
    </w:p>
    <w:p w:rsidR="00982933" w:rsidRPr="00907AF8" w:rsidRDefault="00982933" w:rsidP="00982933">
      <w:pPr>
        <w:pStyle w:val="Default"/>
        <w:rPr>
          <w:rFonts w:asciiTheme="minorHAnsi" w:hAnsiTheme="minorHAnsi" w:cstheme="minorHAnsi"/>
        </w:rPr>
      </w:pPr>
      <w:r w:rsidRPr="00907AF8">
        <w:rPr>
          <w:rFonts w:asciiTheme="minorHAnsi" w:hAnsiTheme="minorHAnsi" w:cstheme="minorHAnsi"/>
          <w:b/>
        </w:rPr>
        <w:t>Povolené pomůcky:</w:t>
      </w:r>
      <w:r w:rsidRPr="00907AF8">
        <w:rPr>
          <w:rFonts w:asciiTheme="minorHAnsi" w:hAnsiTheme="minorHAnsi" w:cstheme="minorHAnsi"/>
        </w:rPr>
        <w:t xml:space="preserve"> Pravidla českého pravopisu, psací potřeby</w:t>
      </w:r>
    </w:p>
    <w:p w:rsidR="00982933" w:rsidRDefault="00982933" w:rsidP="0098293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Žáci s PUP – pomůcky dle doporučení PPP.</w:t>
      </w:r>
    </w:p>
    <w:p w:rsidR="00982933" w:rsidRPr="00907AF8" w:rsidRDefault="00982933" w:rsidP="00982933">
      <w:pPr>
        <w:pStyle w:val="Default"/>
        <w:rPr>
          <w:rFonts w:asciiTheme="minorHAnsi" w:hAnsiTheme="minorHAnsi" w:cstheme="minorHAnsi"/>
        </w:rPr>
      </w:pPr>
    </w:p>
    <w:p w:rsidR="00982933" w:rsidRPr="00907AF8" w:rsidRDefault="00982933" w:rsidP="00982933">
      <w:pPr>
        <w:pStyle w:val="Default"/>
        <w:rPr>
          <w:rFonts w:asciiTheme="minorHAnsi" w:hAnsiTheme="minorHAnsi" w:cstheme="minorHAnsi"/>
          <w:b/>
        </w:rPr>
      </w:pPr>
      <w:r w:rsidRPr="00907AF8">
        <w:rPr>
          <w:rFonts w:asciiTheme="minorHAnsi" w:hAnsiTheme="minorHAnsi" w:cstheme="minorHAnsi"/>
          <w:b/>
        </w:rPr>
        <w:t>Předmětem hodnocení bude pouze čitelný text.</w:t>
      </w:r>
    </w:p>
    <w:p w:rsidR="00982933" w:rsidRPr="00907AF8" w:rsidRDefault="00982933" w:rsidP="00982933">
      <w:pPr>
        <w:pStyle w:val="Default"/>
        <w:rPr>
          <w:rFonts w:asciiTheme="minorHAnsi" w:hAnsiTheme="minorHAnsi" w:cstheme="minorHAnsi"/>
        </w:rPr>
      </w:pPr>
    </w:p>
    <w:p w:rsidR="00982933" w:rsidRPr="00907AF8" w:rsidRDefault="00982933" w:rsidP="00982933">
      <w:pPr>
        <w:pStyle w:val="Default"/>
        <w:rPr>
          <w:rFonts w:asciiTheme="minorHAnsi" w:hAnsiTheme="minorHAnsi" w:cstheme="minorHAnsi"/>
          <w:b/>
          <w:bCs/>
        </w:rPr>
      </w:pPr>
      <w:r w:rsidRPr="00907AF8">
        <w:rPr>
          <w:rFonts w:asciiTheme="minorHAnsi" w:hAnsiTheme="minorHAnsi" w:cstheme="minorHAnsi"/>
          <w:b/>
          <w:bCs/>
        </w:rPr>
        <w:t>Způsob a kritéria hodnocení</w:t>
      </w:r>
      <w:r w:rsidRPr="00907AF8">
        <w:rPr>
          <w:rFonts w:asciiTheme="minorHAnsi" w:hAnsiTheme="minorHAnsi" w:cstheme="minorHAnsi"/>
        </w:rPr>
        <w:t xml:space="preserve">: práce se boduje v 6 kritériích (v každém lze získat maximálně </w:t>
      </w:r>
      <w:r>
        <w:rPr>
          <w:rFonts w:asciiTheme="minorHAnsi" w:hAnsiTheme="minorHAnsi" w:cstheme="minorHAnsi"/>
        </w:rPr>
        <w:t xml:space="preserve">  </w:t>
      </w:r>
      <w:r w:rsidRPr="00907AF8">
        <w:rPr>
          <w:rFonts w:asciiTheme="minorHAnsi" w:hAnsiTheme="minorHAnsi" w:cstheme="minorHAnsi"/>
        </w:rPr>
        <w:t xml:space="preserve">5 bodů), </w:t>
      </w:r>
      <w:r w:rsidRPr="00907AF8">
        <w:rPr>
          <w:rFonts w:asciiTheme="minorHAnsi" w:hAnsiTheme="minorHAnsi" w:cstheme="minorHAnsi"/>
          <w:b/>
          <w:bCs/>
        </w:rPr>
        <w:t xml:space="preserve">celkově žák může získat 30 bodů. </w:t>
      </w:r>
    </w:p>
    <w:p w:rsidR="00982933" w:rsidRPr="00907AF8" w:rsidRDefault="00982933" w:rsidP="00982933">
      <w:pPr>
        <w:pStyle w:val="Default"/>
        <w:rPr>
          <w:rFonts w:asciiTheme="minorHAnsi" w:hAnsiTheme="minorHAnsi" w:cstheme="minorHAnsi"/>
        </w:rPr>
      </w:pPr>
    </w:p>
    <w:p w:rsidR="00982933" w:rsidRPr="00982933" w:rsidRDefault="00982933" w:rsidP="00982933">
      <w:pPr>
        <w:rPr>
          <w:rFonts w:cstheme="minorHAnsi"/>
          <w:color w:val="000000"/>
          <w:sz w:val="24"/>
          <w:szCs w:val="24"/>
        </w:rPr>
      </w:pPr>
      <w:r w:rsidRPr="00907AF8">
        <w:rPr>
          <w:rFonts w:cstheme="minorHAnsi"/>
          <w:b/>
          <w:bCs/>
          <w:sz w:val="24"/>
          <w:szCs w:val="24"/>
        </w:rPr>
        <w:t xml:space="preserve">Hranice úspěšnosti: </w:t>
      </w:r>
      <w:r w:rsidRPr="00907AF8">
        <w:rPr>
          <w:rFonts w:cstheme="minorHAnsi"/>
          <w:sz w:val="24"/>
          <w:szCs w:val="24"/>
        </w:rPr>
        <w:t>žák musí získat 12 a více bodů, aby u písemné práce prospěl.</w:t>
      </w:r>
      <w:r w:rsidRPr="00907AF8">
        <w:rPr>
          <w:rFonts w:cstheme="minorHAnsi"/>
          <w:color w:val="000000"/>
          <w:sz w:val="24"/>
          <w:szCs w:val="24"/>
        </w:rPr>
        <w:t xml:space="preserve"> </w:t>
      </w:r>
    </w:p>
    <w:p w:rsidR="00982933" w:rsidRPr="00907AF8" w:rsidRDefault="00982933" w:rsidP="009829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07AF8">
        <w:rPr>
          <w:rFonts w:cstheme="minorHAnsi"/>
          <w:b/>
          <w:color w:val="000000"/>
          <w:sz w:val="24"/>
          <w:szCs w:val="24"/>
        </w:rPr>
        <w:t xml:space="preserve">6 kritérií hodnocení: </w:t>
      </w:r>
    </w:p>
    <w:p w:rsidR="00982933" w:rsidRPr="00907AF8" w:rsidRDefault="00982933" w:rsidP="009829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AF8">
        <w:rPr>
          <w:rFonts w:cstheme="minorHAnsi"/>
          <w:color w:val="000000"/>
          <w:sz w:val="24"/>
          <w:szCs w:val="24"/>
        </w:rPr>
        <w:t xml:space="preserve">1 – naplnění tématu a úroveň jeho zpracování, funkčnost zpracování tématu </w:t>
      </w:r>
    </w:p>
    <w:p w:rsidR="00982933" w:rsidRPr="00907AF8" w:rsidRDefault="00982933" w:rsidP="009829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AF8">
        <w:rPr>
          <w:rFonts w:cstheme="minorHAnsi"/>
          <w:color w:val="000000"/>
          <w:sz w:val="24"/>
          <w:szCs w:val="24"/>
        </w:rPr>
        <w:t xml:space="preserve">2 – splnění zadaného útvaru a komunikační situace </w:t>
      </w:r>
    </w:p>
    <w:p w:rsidR="00982933" w:rsidRPr="00907AF8" w:rsidRDefault="00982933" w:rsidP="009829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AF8">
        <w:rPr>
          <w:rFonts w:cstheme="minorHAnsi"/>
          <w:color w:val="000000"/>
          <w:sz w:val="24"/>
          <w:szCs w:val="24"/>
        </w:rPr>
        <w:t xml:space="preserve">3 – pravopis a tvarosloví </w:t>
      </w:r>
    </w:p>
    <w:p w:rsidR="00982933" w:rsidRPr="00907AF8" w:rsidRDefault="00982933" w:rsidP="009829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AF8">
        <w:rPr>
          <w:rFonts w:cstheme="minorHAnsi"/>
          <w:color w:val="000000"/>
          <w:sz w:val="24"/>
          <w:szCs w:val="24"/>
        </w:rPr>
        <w:t xml:space="preserve">4 – slovní zásoba (oblast lexika) </w:t>
      </w:r>
    </w:p>
    <w:p w:rsidR="00982933" w:rsidRPr="00907AF8" w:rsidRDefault="00982933" w:rsidP="009829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AF8">
        <w:rPr>
          <w:rFonts w:cstheme="minorHAnsi"/>
          <w:color w:val="000000"/>
          <w:sz w:val="24"/>
          <w:szCs w:val="24"/>
        </w:rPr>
        <w:t xml:space="preserve">5 – syntax </w:t>
      </w:r>
    </w:p>
    <w:p w:rsidR="00982933" w:rsidRDefault="00982933" w:rsidP="009829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AF8">
        <w:rPr>
          <w:rFonts w:cstheme="minorHAnsi"/>
          <w:color w:val="000000"/>
          <w:sz w:val="24"/>
          <w:szCs w:val="24"/>
        </w:rPr>
        <w:t xml:space="preserve">6 – kompozice a výběr tematických složek; soudržnost textu, jeho členění, argumentace  </w:t>
      </w:r>
    </w:p>
    <w:p w:rsidR="00982933" w:rsidRDefault="00982933" w:rsidP="009829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82933" w:rsidRPr="00907AF8" w:rsidRDefault="00982933" w:rsidP="009829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AF8">
        <w:rPr>
          <w:rFonts w:cstheme="minorHAnsi"/>
          <w:b/>
          <w:color w:val="000000"/>
          <w:sz w:val="24"/>
          <w:szCs w:val="24"/>
        </w:rPr>
        <w:lastRenderedPageBreak/>
        <w:t xml:space="preserve">Hodnocení PP: </w:t>
      </w:r>
    </w:p>
    <w:p w:rsidR="00982933" w:rsidRPr="00907AF8" w:rsidRDefault="00982933" w:rsidP="009829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AF8">
        <w:rPr>
          <w:rFonts w:cstheme="minorHAnsi"/>
          <w:color w:val="000000"/>
          <w:sz w:val="24"/>
          <w:szCs w:val="24"/>
        </w:rPr>
        <w:t>26–30</w:t>
      </w:r>
      <w:r w:rsidRPr="00907AF8">
        <w:rPr>
          <w:rFonts w:cstheme="minorHAnsi"/>
          <w:color w:val="000000"/>
          <w:sz w:val="24"/>
          <w:szCs w:val="24"/>
        </w:rPr>
        <w:t xml:space="preserve"> </w:t>
      </w:r>
      <w:r w:rsidRPr="00907AF8">
        <w:rPr>
          <w:rFonts w:cstheme="minorHAnsi"/>
          <w:color w:val="000000"/>
          <w:sz w:val="24"/>
          <w:szCs w:val="24"/>
        </w:rPr>
        <w:t>bodů – výborný</w:t>
      </w:r>
      <w:r w:rsidRPr="00907AF8">
        <w:rPr>
          <w:rFonts w:cstheme="minorHAnsi"/>
          <w:color w:val="000000"/>
          <w:sz w:val="24"/>
          <w:szCs w:val="24"/>
        </w:rPr>
        <w:t xml:space="preserve"> </w:t>
      </w:r>
    </w:p>
    <w:p w:rsidR="00982933" w:rsidRPr="00907AF8" w:rsidRDefault="00982933" w:rsidP="009829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AF8">
        <w:rPr>
          <w:rFonts w:cstheme="minorHAnsi"/>
          <w:color w:val="000000"/>
          <w:sz w:val="24"/>
          <w:szCs w:val="24"/>
        </w:rPr>
        <w:t>21–25</w:t>
      </w:r>
      <w:r w:rsidRPr="00907AF8">
        <w:rPr>
          <w:rFonts w:cstheme="minorHAnsi"/>
          <w:color w:val="000000"/>
          <w:sz w:val="24"/>
          <w:szCs w:val="24"/>
        </w:rPr>
        <w:t xml:space="preserve"> </w:t>
      </w:r>
      <w:r w:rsidRPr="00907AF8">
        <w:rPr>
          <w:rFonts w:cstheme="minorHAnsi"/>
          <w:color w:val="000000"/>
          <w:sz w:val="24"/>
          <w:szCs w:val="24"/>
        </w:rPr>
        <w:t>bodů – chvalitebný</w:t>
      </w:r>
      <w:r w:rsidRPr="00907AF8">
        <w:rPr>
          <w:rFonts w:cstheme="minorHAnsi"/>
          <w:color w:val="000000"/>
          <w:sz w:val="24"/>
          <w:szCs w:val="24"/>
        </w:rPr>
        <w:t xml:space="preserve"> </w:t>
      </w:r>
    </w:p>
    <w:p w:rsidR="00982933" w:rsidRPr="00907AF8" w:rsidRDefault="00982933" w:rsidP="009829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AF8">
        <w:rPr>
          <w:rFonts w:cstheme="minorHAnsi"/>
          <w:color w:val="000000"/>
          <w:sz w:val="24"/>
          <w:szCs w:val="24"/>
        </w:rPr>
        <w:t>16–20</w:t>
      </w:r>
      <w:r w:rsidRPr="00907AF8">
        <w:rPr>
          <w:rFonts w:cstheme="minorHAnsi"/>
          <w:color w:val="000000"/>
          <w:sz w:val="24"/>
          <w:szCs w:val="24"/>
        </w:rPr>
        <w:t xml:space="preserve"> </w:t>
      </w:r>
      <w:r w:rsidRPr="00907AF8">
        <w:rPr>
          <w:rFonts w:cstheme="minorHAnsi"/>
          <w:color w:val="000000"/>
          <w:sz w:val="24"/>
          <w:szCs w:val="24"/>
        </w:rPr>
        <w:t>bodů – dobrý</w:t>
      </w:r>
      <w:r w:rsidRPr="00907AF8">
        <w:rPr>
          <w:rFonts w:cstheme="minorHAnsi"/>
          <w:color w:val="000000"/>
          <w:sz w:val="24"/>
          <w:szCs w:val="24"/>
        </w:rPr>
        <w:t xml:space="preserve"> </w:t>
      </w:r>
    </w:p>
    <w:p w:rsidR="00982933" w:rsidRPr="00907AF8" w:rsidRDefault="00982933" w:rsidP="009829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AF8">
        <w:rPr>
          <w:rFonts w:cstheme="minorHAnsi"/>
          <w:color w:val="000000"/>
          <w:sz w:val="24"/>
          <w:szCs w:val="24"/>
        </w:rPr>
        <w:t>12–15</w:t>
      </w:r>
      <w:r w:rsidRPr="00907AF8">
        <w:rPr>
          <w:rFonts w:cstheme="minorHAnsi"/>
          <w:color w:val="000000"/>
          <w:sz w:val="24"/>
          <w:szCs w:val="24"/>
        </w:rPr>
        <w:t xml:space="preserve"> </w:t>
      </w:r>
      <w:r w:rsidRPr="00907AF8">
        <w:rPr>
          <w:rFonts w:cstheme="minorHAnsi"/>
          <w:color w:val="000000"/>
          <w:sz w:val="24"/>
          <w:szCs w:val="24"/>
        </w:rPr>
        <w:t>bodů – dostatečný</w:t>
      </w:r>
      <w:r w:rsidRPr="00907AF8">
        <w:rPr>
          <w:rFonts w:cstheme="minorHAnsi"/>
          <w:color w:val="000000"/>
          <w:sz w:val="24"/>
          <w:szCs w:val="24"/>
        </w:rPr>
        <w:t xml:space="preserve"> </w:t>
      </w:r>
    </w:p>
    <w:p w:rsidR="00982933" w:rsidRPr="003347CA" w:rsidRDefault="00982933" w:rsidP="00982933">
      <w:pPr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907AF8">
        <w:rPr>
          <w:rFonts w:cstheme="minorHAnsi"/>
          <w:color w:val="000000"/>
          <w:sz w:val="24"/>
          <w:szCs w:val="24"/>
        </w:rPr>
        <w:t>0–11</w:t>
      </w:r>
      <w:r w:rsidRPr="00907AF8">
        <w:rPr>
          <w:rFonts w:cstheme="minorHAnsi"/>
          <w:color w:val="000000"/>
          <w:sz w:val="24"/>
          <w:szCs w:val="24"/>
        </w:rPr>
        <w:t xml:space="preserve"> bodů – nedostatečný</w:t>
      </w:r>
    </w:p>
    <w:p w:rsidR="00982933" w:rsidRPr="00EC54D1" w:rsidRDefault="00982933" w:rsidP="00982933">
      <w:pPr>
        <w:pStyle w:val="Default"/>
        <w:rPr>
          <w:u w:val="single"/>
        </w:rPr>
      </w:pPr>
      <w:r w:rsidRPr="00EC54D1">
        <w:rPr>
          <w:b/>
          <w:bCs/>
          <w:u w:val="single"/>
        </w:rPr>
        <w:t xml:space="preserve">Postup při hodnocení opsané písemné práce </w:t>
      </w:r>
    </w:p>
    <w:p w:rsidR="00982933" w:rsidRPr="00D31944" w:rsidRDefault="00982933" w:rsidP="00982933">
      <w:pPr>
        <w:rPr>
          <w:sz w:val="24"/>
          <w:szCs w:val="24"/>
        </w:rPr>
      </w:pPr>
      <w:r w:rsidRPr="00D31944">
        <w:rPr>
          <w:b/>
          <w:bCs/>
          <w:sz w:val="24"/>
          <w:szCs w:val="24"/>
        </w:rPr>
        <w:t xml:space="preserve">Předmětem hodnocení je pouze autorský text žáka. </w:t>
      </w:r>
      <w:r w:rsidRPr="00D31944">
        <w:rPr>
          <w:sz w:val="24"/>
          <w:szCs w:val="24"/>
        </w:rPr>
        <w:t>Text prokazatelně převzatý z dostupného zdroje se nezapočítává do celkového rozsahu písemné práce, a není tedy předmětem hodnocení. V takovém případě písemná práce nesplňuje stanovený minimální rozsah, a je tedy celkově hodnocena 0 body a žák neprospěl.</w:t>
      </w:r>
    </w:p>
    <w:p w:rsidR="00982933" w:rsidRPr="00D31944" w:rsidRDefault="00982933" w:rsidP="00982933">
      <w:pPr>
        <w:pStyle w:val="Default"/>
      </w:pPr>
      <w:r w:rsidRPr="00D31944">
        <w:rPr>
          <w:b/>
          <w:bCs/>
        </w:rPr>
        <w:t xml:space="preserve">Výchozí text k zadání písemné práce (je-li součástí zadání) </w:t>
      </w:r>
    </w:p>
    <w:p w:rsidR="00982933" w:rsidRDefault="00982933" w:rsidP="00982933">
      <w:pPr>
        <w:pStyle w:val="Default"/>
      </w:pPr>
      <w:r w:rsidRPr="00D31944">
        <w:t xml:space="preserve">V zadání je uvedeno, zda a jakým způsobem má být výchozí text ve vlastní práci použit. Některé typy výchozích textů slouží jako inspirační zdroj, jiné přinášejí základní informace pro zpracování písemné práce nebo pokyny k napsání práce. </w:t>
      </w:r>
    </w:p>
    <w:p w:rsidR="00982933" w:rsidRPr="00D31944" w:rsidRDefault="00982933" w:rsidP="00982933">
      <w:pPr>
        <w:pStyle w:val="Default"/>
      </w:pPr>
    </w:p>
    <w:p w:rsidR="00982933" w:rsidRPr="00D31944" w:rsidRDefault="00982933" w:rsidP="00982933">
      <w:pPr>
        <w:pStyle w:val="Default"/>
      </w:pPr>
      <w:r w:rsidRPr="00D31944">
        <w:rPr>
          <w:b/>
          <w:bCs/>
        </w:rPr>
        <w:t xml:space="preserve">Některé funkce výchozího textu: </w:t>
      </w:r>
    </w:p>
    <w:p w:rsidR="00982933" w:rsidRPr="00D31944" w:rsidRDefault="00982933" w:rsidP="00982933">
      <w:pPr>
        <w:pStyle w:val="Default"/>
      </w:pPr>
      <w:r w:rsidRPr="00D31944">
        <w:rPr>
          <w:b/>
          <w:bCs/>
        </w:rPr>
        <w:t xml:space="preserve">Inspirativní funkce </w:t>
      </w:r>
    </w:p>
    <w:p w:rsidR="00982933" w:rsidRDefault="00982933" w:rsidP="00982933">
      <w:pPr>
        <w:pStyle w:val="Default"/>
      </w:pPr>
      <w:r w:rsidRPr="00D31944">
        <w:t xml:space="preserve">Výchozí text má v rámci zadání různé </w:t>
      </w:r>
      <w:r w:rsidRPr="00D31944">
        <w:t>funkce – může</w:t>
      </w:r>
      <w:r w:rsidRPr="00D31944">
        <w:t xml:space="preserve"> být inspirací, navozovat atmosféru k psaní, tak tomu bývá především u útvarů uměleckého stylu. Např. v případě líčení nebo vypravování. </w:t>
      </w:r>
    </w:p>
    <w:p w:rsidR="00982933" w:rsidRPr="00D31944" w:rsidRDefault="00982933" w:rsidP="00982933">
      <w:pPr>
        <w:pStyle w:val="Default"/>
      </w:pPr>
    </w:p>
    <w:p w:rsidR="00982933" w:rsidRPr="00D31944" w:rsidRDefault="00982933" w:rsidP="00982933">
      <w:pPr>
        <w:pStyle w:val="Default"/>
      </w:pPr>
      <w:r w:rsidRPr="00D31944">
        <w:rPr>
          <w:b/>
          <w:bCs/>
        </w:rPr>
        <w:t>Specifikovaná – pokyny</w:t>
      </w:r>
      <w:r w:rsidRPr="00D31944">
        <w:rPr>
          <w:b/>
          <w:bCs/>
        </w:rPr>
        <w:t xml:space="preserve"> k napsání práce </w:t>
      </w:r>
    </w:p>
    <w:p w:rsidR="00982933" w:rsidRDefault="00982933" w:rsidP="00982933">
      <w:pPr>
        <w:pStyle w:val="Default"/>
      </w:pPr>
      <w:r w:rsidRPr="00D31944">
        <w:t xml:space="preserve">V zadání může být také přímo uvedeno, jak s výchozím textem zacházet - např. u vypravování může výchozí text tvořit začátek nebo konec vypravování (ve zpracování je pak přesně uvedeno: vypravování, které je zakončeno výchozím textem nebo vypravování, které má na výchozí text navazovat). </w:t>
      </w:r>
    </w:p>
    <w:p w:rsidR="00982933" w:rsidRPr="00D31944" w:rsidRDefault="00982933" w:rsidP="00982933">
      <w:pPr>
        <w:pStyle w:val="Default"/>
      </w:pPr>
    </w:p>
    <w:p w:rsidR="00982933" w:rsidRPr="00D31944" w:rsidRDefault="00982933" w:rsidP="00982933">
      <w:pPr>
        <w:pStyle w:val="Default"/>
      </w:pPr>
      <w:r w:rsidRPr="00D31944">
        <w:rPr>
          <w:b/>
          <w:bCs/>
        </w:rPr>
        <w:t xml:space="preserve">Informativní funkce </w:t>
      </w:r>
    </w:p>
    <w:p w:rsidR="00982933" w:rsidRDefault="00982933" w:rsidP="00982933">
      <w:pPr>
        <w:pStyle w:val="Default"/>
      </w:pPr>
      <w:r w:rsidRPr="00D31944">
        <w:t xml:space="preserve">Může také poskytovat informace, které je třeba využít při tvorbě textu: např. uvedení informace k napsání motivačního dopisu / žádosti nebo uvedení základních informací pro vysvětlení nějakého problému, z nichž má žák při tvorbě vyjít. </w:t>
      </w:r>
    </w:p>
    <w:p w:rsidR="00982933" w:rsidRPr="00D31944" w:rsidRDefault="00982933" w:rsidP="00982933">
      <w:pPr>
        <w:pStyle w:val="Default"/>
      </w:pPr>
    </w:p>
    <w:p w:rsidR="00982933" w:rsidRPr="00D31944" w:rsidRDefault="00982933" w:rsidP="00982933">
      <w:pPr>
        <w:pStyle w:val="Default"/>
      </w:pPr>
      <w:r w:rsidRPr="00D31944">
        <w:rPr>
          <w:b/>
          <w:bCs/>
        </w:rPr>
        <w:t xml:space="preserve">Počítání slov: </w:t>
      </w:r>
    </w:p>
    <w:p w:rsidR="00982933" w:rsidRPr="00D31944" w:rsidRDefault="00982933" w:rsidP="00982933">
      <w:pPr>
        <w:pStyle w:val="Default"/>
      </w:pPr>
      <w:r w:rsidRPr="00D31944">
        <w:t xml:space="preserve">Jako jedno slovo se počítají: </w:t>
      </w:r>
    </w:p>
    <w:p w:rsidR="00982933" w:rsidRPr="00D31944" w:rsidRDefault="00982933" w:rsidP="00982933">
      <w:pPr>
        <w:pStyle w:val="Default"/>
        <w:spacing w:after="37"/>
      </w:pPr>
      <w:r>
        <w:t>- slabičné předložky a spojky</w:t>
      </w:r>
    </w:p>
    <w:p w:rsidR="00982933" w:rsidRPr="00D31944" w:rsidRDefault="00982933" w:rsidP="00982933">
      <w:pPr>
        <w:pStyle w:val="Default"/>
        <w:spacing w:after="37"/>
      </w:pPr>
      <w:r>
        <w:t xml:space="preserve">- </w:t>
      </w:r>
      <w:r w:rsidRPr="00D31944">
        <w:t xml:space="preserve">zájmena </w:t>
      </w:r>
    </w:p>
    <w:p w:rsidR="00982933" w:rsidRPr="00D31944" w:rsidRDefault="00982933" w:rsidP="00982933">
      <w:pPr>
        <w:pStyle w:val="Default"/>
        <w:spacing w:after="37"/>
      </w:pPr>
      <w:r>
        <w:t>-</w:t>
      </w:r>
      <w:r w:rsidRPr="00D31944">
        <w:t xml:space="preserve"> citoslovce (</w:t>
      </w:r>
      <w:r w:rsidRPr="00D31944">
        <w:rPr>
          <w:i/>
          <w:iCs/>
        </w:rPr>
        <w:t xml:space="preserve">ach ouvej </w:t>
      </w:r>
      <w:r w:rsidRPr="00D31944">
        <w:t xml:space="preserve">= 2 slova) </w:t>
      </w:r>
    </w:p>
    <w:p w:rsidR="00982933" w:rsidRPr="00D31944" w:rsidRDefault="00982933" w:rsidP="00982933">
      <w:pPr>
        <w:pStyle w:val="Default"/>
        <w:spacing w:after="37"/>
      </w:pPr>
      <w:r>
        <w:t>-</w:t>
      </w:r>
      <w:r w:rsidRPr="00D31944">
        <w:t xml:space="preserve"> zkratky a zkratková slova (</w:t>
      </w:r>
      <w:r w:rsidRPr="00D31944">
        <w:rPr>
          <w:i/>
          <w:iCs/>
        </w:rPr>
        <w:t xml:space="preserve">ZUŠ </w:t>
      </w:r>
      <w:r w:rsidRPr="00D31944">
        <w:t xml:space="preserve">= 1 slovo; </w:t>
      </w:r>
      <w:r w:rsidRPr="00D31944">
        <w:rPr>
          <w:i/>
          <w:iCs/>
        </w:rPr>
        <w:t xml:space="preserve">Čedok </w:t>
      </w:r>
      <w:r w:rsidRPr="00D31944">
        <w:t xml:space="preserve">= 1 slovo) </w:t>
      </w:r>
    </w:p>
    <w:p w:rsidR="00982933" w:rsidRPr="00D31944" w:rsidRDefault="00982933" w:rsidP="00982933">
      <w:pPr>
        <w:pStyle w:val="Default"/>
        <w:spacing w:after="37"/>
      </w:pPr>
      <w:r>
        <w:t>-</w:t>
      </w:r>
      <w:r w:rsidRPr="00D31944">
        <w:t xml:space="preserve"> víceslovná vlastní jména a názvy (</w:t>
      </w:r>
      <w:r w:rsidRPr="00D31944">
        <w:rPr>
          <w:i/>
          <w:iCs/>
        </w:rPr>
        <w:t xml:space="preserve">Petra Nováková </w:t>
      </w:r>
      <w:r w:rsidRPr="00D31944">
        <w:t xml:space="preserve">= 1 slovo; </w:t>
      </w:r>
      <w:r w:rsidRPr="00D31944">
        <w:rPr>
          <w:i/>
          <w:iCs/>
        </w:rPr>
        <w:t xml:space="preserve">Kutná Hora </w:t>
      </w:r>
      <w:r w:rsidRPr="00D31944">
        <w:t xml:space="preserve">= 1 slovo) </w:t>
      </w:r>
    </w:p>
    <w:p w:rsidR="00982933" w:rsidRPr="00D31944" w:rsidRDefault="00982933" w:rsidP="00982933">
      <w:pPr>
        <w:pStyle w:val="Default"/>
        <w:spacing w:after="37"/>
      </w:pPr>
      <w:r>
        <w:t>-</w:t>
      </w:r>
      <w:r w:rsidRPr="00D31944">
        <w:t xml:space="preserve"> číslovky (</w:t>
      </w:r>
      <w:r w:rsidRPr="00D31944">
        <w:rPr>
          <w:i/>
          <w:iCs/>
        </w:rPr>
        <w:t xml:space="preserve">5 lidí </w:t>
      </w:r>
      <w:r w:rsidRPr="00D31944">
        <w:t xml:space="preserve">= 2 slova; </w:t>
      </w:r>
      <w:r w:rsidRPr="00D31944">
        <w:rPr>
          <w:i/>
          <w:iCs/>
        </w:rPr>
        <w:t xml:space="preserve">pět lidí </w:t>
      </w:r>
      <w:r w:rsidRPr="00D31944">
        <w:t xml:space="preserve">= 2 slova; </w:t>
      </w:r>
      <w:r w:rsidRPr="00D31944">
        <w:rPr>
          <w:i/>
          <w:iCs/>
        </w:rPr>
        <w:t xml:space="preserve">sedm set dvacet korun </w:t>
      </w:r>
      <w:r w:rsidRPr="00D31944">
        <w:t xml:space="preserve">= 2 slova) </w:t>
      </w:r>
    </w:p>
    <w:p w:rsidR="00982933" w:rsidRPr="00D31944" w:rsidRDefault="00982933" w:rsidP="00982933">
      <w:pPr>
        <w:pStyle w:val="Default"/>
        <w:spacing w:after="37"/>
      </w:pPr>
      <w:r>
        <w:t>-</w:t>
      </w:r>
      <w:r w:rsidRPr="00D31944">
        <w:t xml:space="preserve"> rozepsané datum (</w:t>
      </w:r>
      <w:r>
        <w:rPr>
          <w:i/>
          <w:iCs/>
        </w:rPr>
        <w:t>25</w:t>
      </w:r>
      <w:r w:rsidRPr="00D31944">
        <w:rPr>
          <w:i/>
          <w:iCs/>
        </w:rPr>
        <w:t xml:space="preserve">. </w:t>
      </w:r>
      <w:r>
        <w:rPr>
          <w:i/>
          <w:iCs/>
        </w:rPr>
        <w:t>února</w:t>
      </w:r>
      <w:r w:rsidRPr="00D31944">
        <w:rPr>
          <w:i/>
          <w:iCs/>
        </w:rPr>
        <w:t xml:space="preserve"> 2020 </w:t>
      </w:r>
      <w:r w:rsidRPr="00D31944">
        <w:t xml:space="preserve">= 1 slovo; </w:t>
      </w:r>
      <w:r>
        <w:rPr>
          <w:i/>
          <w:iCs/>
        </w:rPr>
        <w:t>V Praze</w:t>
      </w:r>
      <w:r w:rsidRPr="00D31944">
        <w:rPr>
          <w:i/>
          <w:iCs/>
        </w:rPr>
        <w:t xml:space="preserve"> 25. </w:t>
      </w:r>
      <w:r>
        <w:rPr>
          <w:i/>
          <w:iCs/>
        </w:rPr>
        <w:t>února</w:t>
      </w:r>
      <w:r w:rsidRPr="00D31944">
        <w:rPr>
          <w:i/>
          <w:iCs/>
        </w:rPr>
        <w:t xml:space="preserve"> 2020 </w:t>
      </w:r>
      <w:r>
        <w:t>= 2</w:t>
      </w:r>
      <w:r w:rsidRPr="00D31944">
        <w:t xml:space="preserve"> slova) </w:t>
      </w:r>
    </w:p>
    <w:p w:rsidR="00982933" w:rsidRPr="00D31944" w:rsidRDefault="00982933" w:rsidP="00982933">
      <w:pPr>
        <w:pStyle w:val="Default"/>
        <w:spacing w:after="37"/>
      </w:pPr>
      <w:r>
        <w:t>-</w:t>
      </w:r>
      <w:r w:rsidRPr="00D31944">
        <w:t xml:space="preserve"> adresy (</w:t>
      </w:r>
      <w:r w:rsidRPr="00D31944">
        <w:rPr>
          <w:i/>
          <w:iCs/>
        </w:rPr>
        <w:t xml:space="preserve">anka@seznam.cz </w:t>
      </w:r>
      <w:r w:rsidRPr="00D31944">
        <w:t xml:space="preserve">= 1 slovo, </w:t>
      </w:r>
      <w:r w:rsidRPr="00D31944">
        <w:rPr>
          <w:i/>
          <w:iCs/>
        </w:rPr>
        <w:t xml:space="preserve">Werichova 20 </w:t>
      </w:r>
      <w:r w:rsidRPr="00D31944">
        <w:t xml:space="preserve">= 1 slovo, </w:t>
      </w:r>
      <w:r>
        <w:rPr>
          <w:i/>
          <w:iCs/>
        </w:rPr>
        <w:t>100 00 Praha</w:t>
      </w:r>
      <w:r w:rsidRPr="00D31944">
        <w:rPr>
          <w:i/>
          <w:iCs/>
        </w:rPr>
        <w:t xml:space="preserve"> </w:t>
      </w:r>
      <w:r w:rsidRPr="00D31944">
        <w:t xml:space="preserve">= 1 slovo) </w:t>
      </w:r>
    </w:p>
    <w:p w:rsidR="00982933" w:rsidRPr="00D31944" w:rsidRDefault="00982933" w:rsidP="00982933">
      <w:pPr>
        <w:pStyle w:val="Default"/>
      </w:pPr>
      <w:r>
        <w:lastRenderedPageBreak/>
        <w:t>-</w:t>
      </w:r>
      <w:r w:rsidRPr="00D31944">
        <w:t xml:space="preserve"> složená přídavná jména (česko-anglický slovník = 2 slova) </w:t>
      </w:r>
    </w:p>
    <w:p w:rsidR="00982933" w:rsidRDefault="00982933" w:rsidP="00982933">
      <w:pPr>
        <w:pStyle w:val="Default"/>
        <w:rPr>
          <w:sz w:val="23"/>
          <w:szCs w:val="23"/>
        </w:rPr>
      </w:pPr>
    </w:p>
    <w:p w:rsidR="00982933" w:rsidRPr="00985958" w:rsidRDefault="00982933" w:rsidP="00982933">
      <w:pPr>
        <w:rPr>
          <w:b/>
        </w:rPr>
      </w:pPr>
      <w:r>
        <w:rPr>
          <w:b/>
        </w:rPr>
        <w:t>Hodnocení PP ČJL</w:t>
      </w:r>
      <w:r w:rsidRPr="00985958">
        <w:rPr>
          <w:b/>
        </w:rPr>
        <w:t xml:space="preserve"> žáků s PUP:</w:t>
      </w:r>
    </w:p>
    <w:p w:rsidR="00982933" w:rsidRDefault="00982933" w:rsidP="00982933">
      <w:r>
        <w:t>Hodnocení písemných prací žáků s PUP MZ vychází z kritérií hodnocení, která jsou stanovena pro žáky intaktní. U jednotlivých žáků se vychází z jejich formuláře doporučení k uzpůsobení podmínek pro konání maturitní zkoušky.</w:t>
      </w:r>
    </w:p>
    <w:p w:rsidR="00982933" w:rsidRDefault="00982933" w:rsidP="00982933">
      <w:r w:rsidRPr="003347CA">
        <w:rPr>
          <w:b/>
        </w:rPr>
        <w:t>Pokud v doporučení nejsou uvedeny konkrétní symptomy</w:t>
      </w:r>
      <w:r>
        <w:t xml:space="preserve"> (např. žák má pouze navýšen čas na vypracování PP, má nárok na kompenzační pomůcky nebo může text PP zapisovat na PC), hodnocení PP se v žádném kritériu nenavyšuje. Pokud by se tedy v textu objevily nedostatky charakteristické např. pro žáky se specifickými poruchami učení (záměna hlásek zvukově i vizuálně podobných aj.), budou v tomto případě tyto chyby posuzovány jako chyby žáků intaktních, tedy podle daných kritérií. </w:t>
      </w:r>
    </w:p>
    <w:p w:rsidR="00982933" w:rsidRDefault="00982933" w:rsidP="00982933">
      <w:r w:rsidRPr="003347CA">
        <w:rPr>
          <w:b/>
        </w:rPr>
        <w:t>Pokud je v doporučení zaškrtnuta položka „tolerance diagnostikovaných symptomů v písemném</w:t>
      </w:r>
      <w:r>
        <w:t xml:space="preserve"> </w:t>
      </w:r>
      <w:r w:rsidRPr="003347CA">
        <w:rPr>
          <w:b/>
        </w:rPr>
        <w:t>projevu“</w:t>
      </w:r>
      <w:r>
        <w:t xml:space="preserve"> a následuje výčet symptomů, které se týkají PP ČJL, budou tyto symptomy při hodnocení zohledněny, a to navýšením hodnocení příslušného kritéria o 1 bod. Všichni tito žáci musí splnit požadavky v kritériu 1 minimálně na 1 bod, a to bez ohledu na doporučení. Hodnocení lze tedy navýšit pouze v kritériích </w:t>
      </w:r>
      <w:r>
        <w:t>2–6</w:t>
      </w:r>
      <w:r>
        <w:t>.</w:t>
      </w:r>
    </w:p>
    <w:p w:rsidR="00982933" w:rsidRDefault="00982933" w:rsidP="00982933">
      <w:r w:rsidRPr="003347CA">
        <w:rPr>
          <w:b/>
        </w:rPr>
        <w:t>Následující specifické chyby</w:t>
      </w:r>
      <w:r>
        <w:t xml:space="preserve"> v písemné práci se tolerují, tzn., že </w:t>
      </w:r>
      <w:r w:rsidRPr="003347CA">
        <w:rPr>
          <w:b/>
        </w:rPr>
        <w:t>nejsou důvodem k penalizaci</w:t>
      </w:r>
      <w:r>
        <w:t xml:space="preserve">. Zároveň však </w:t>
      </w:r>
      <w:r w:rsidRPr="003347CA">
        <w:rPr>
          <w:b/>
        </w:rPr>
        <w:t>nejsou důvodem k navýšení hodnocení</w:t>
      </w:r>
      <w:r>
        <w:t xml:space="preserve"> v rámci příslušného kritéria.                                                        - asimilace hlásek (</w:t>
      </w:r>
      <w:proofErr w:type="spellStart"/>
      <w:r>
        <w:t>krezba</w:t>
      </w:r>
      <w:proofErr w:type="spellEnd"/>
      <w:r>
        <w:t xml:space="preserve">, </w:t>
      </w:r>
      <w:proofErr w:type="spellStart"/>
      <w:r>
        <w:t>steska</w:t>
      </w:r>
      <w:proofErr w:type="spellEnd"/>
      <w:r>
        <w:t xml:space="preserve">, </w:t>
      </w:r>
      <w:proofErr w:type="spellStart"/>
      <w:r>
        <w:t>blíský</w:t>
      </w:r>
      <w:proofErr w:type="spellEnd"/>
      <w:r>
        <w:t xml:space="preserve">) vynechávání písmen, slabik                                                                                     - občasné vynechání písmen, slabik občasná záměna pořadí písmen, slabik                                                           - zbytečné přidávání písmen a slabik v rámci slov nebo přidávání slov v rámci vět                                             - občasné nadbytečné přidání písmene v rámci slova                                                                                                 - vynechávání nebo nepřesné přiřazování diakritických znamének (háčky, čárky, tečky apod.)                          - občasné nepřesné přiřazování diakritických znamének (háčky, čárky, tečky apod.)                                            - záměny hlásek zvukově i vizuálně podobných (krátké × dlouhé vokály (a × á); znělé x neznělé (p × b); ostré a tupé sykavky (s × š); slabiky </w:t>
      </w:r>
      <w:proofErr w:type="spellStart"/>
      <w:r>
        <w:t>bě</w:t>
      </w:r>
      <w:proofErr w:type="spellEnd"/>
      <w:r>
        <w:t xml:space="preserve">, </w:t>
      </w:r>
      <w:proofErr w:type="spellStart"/>
      <w:r>
        <w:t>pě</w:t>
      </w:r>
      <w:proofErr w:type="spellEnd"/>
      <w:r>
        <w:t xml:space="preserve">, </w:t>
      </w:r>
      <w:proofErr w:type="spellStart"/>
      <w:r>
        <w:t>vě</w:t>
      </w:r>
      <w:proofErr w:type="spellEnd"/>
      <w:r>
        <w:t xml:space="preserve">, mě, měkké × tvrdé slabiky (např. ti × di; ni × </w:t>
      </w:r>
      <w:proofErr w:type="spellStart"/>
      <w:r>
        <w:t>ny</w:t>
      </w:r>
      <w:proofErr w:type="spellEnd"/>
      <w:r>
        <w:t xml:space="preserve">) apod.) - záměny hlásek zvukově podobných, avšak vizuálně odlišných (š × </w:t>
      </w:r>
      <w:proofErr w:type="spellStart"/>
      <w:r>
        <w:t>sch</w:t>
      </w:r>
      <w:proofErr w:type="spellEnd"/>
      <w:r>
        <w:t xml:space="preserve">, i × ü, i × </w:t>
      </w:r>
      <w:proofErr w:type="gramStart"/>
      <w:r>
        <w:t xml:space="preserve">y)   </w:t>
      </w:r>
      <w:proofErr w:type="gramEnd"/>
      <w:r>
        <w:t xml:space="preserve">                                 - záměny písmen tvarově podobných (a × o, l × k × h; m × n apod.)                                                                      - záměny písmen tvarově podobných (o × c × e; l × k × h; m × n apod.) či tvarově stejných, pouze s jinou směrovou orientací (q × p × d × b)                                                                                                                          - inverze písmen, slabik a slov (on × no, </w:t>
      </w:r>
      <w:proofErr w:type="spellStart"/>
      <w:r>
        <w:t>saw</w:t>
      </w:r>
      <w:proofErr w:type="spellEnd"/>
      <w:r>
        <w:t xml:space="preserve"> × </w:t>
      </w:r>
      <w:proofErr w:type="spellStart"/>
      <w:r>
        <w:t>was</w:t>
      </w:r>
      <w:proofErr w:type="spellEnd"/>
      <w:r>
        <w:t xml:space="preserve">; lokomotiva × </w:t>
      </w:r>
      <w:proofErr w:type="spellStart"/>
      <w:r>
        <w:t>kolomotiva</w:t>
      </w:r>
      <w:proofErr w:type="spellEnd"/>
      <w:r>
        <w:t xml:space="preserve">)                                            - obtíže v určování hranic slov v písmu, která spolu tvoří zvukovou jednotku (psaní slov s předložkami, se členy apod. dohromady: </w:t>
      </w:r>
      <w:proofErr w:type="spellStart"/>
      <w:r>
        <w:t>dokina</w:t>
      </w:r>
      <w:proofErr w:type="spellEnd"/>
      <w:r>
        <w:t xml:space="preserve">, </w:t>
      </w:r>
      <w:proofErr w:type="spellStart"/>
      <w:r>
        <w:t>abook</w:t>
      </w:r>
      <w:proofErr w:type="spellEnd"/>
      <w:r>
        <w:t xml:space="preserve">), nebo která zvukovou jednotku netvoří (např. </w:t>
      </w:r>
      <w:proofErr w:type="spellStart"/>
      <w:r>
        <w:t>jakto</w:t>
      </w:r>
      <w:proofErr w:type="spellEnd"/>
      <w:r>
        <w:t xml:space="preserve">; </w:t>
      </w:r>
      <w:proofErr w:type="spellStart"/>
      <w:r>
        <w:t>thisis</w:t>
      </w:r>
      <w:proofErr w:type="spellEnd"/>
      <w:r>
        <w:t xml:space="preserve">) - občasné nedodržení hranic slov v písmu problémy se skloňováním a časováním                                                  - problémy s používáním nebo vynecháváním zvratných sloves                                                                                - problémy s používáním zájmen                                                                                                                                   - problémy s určováním slovních druhů (např. záměna sloves a zájmen)                                                               - problémy s valencí                                                                                                                                                                  - obtíže se správným použitím spojek                                                                                                                             - snížená kvalita písma způsobující sníženou čitelnost textu (nedodržování správných tvarů a velikosti písma, správného sklonu písma, neudržení písma na řádku)                                                                                  - snížená čitelnost písma (nedodržování správných tvarů a velikosti písma, správného sklonu písma, </w:t>
      </w:r>
      <w:r>
        <w:lastRenderedPageBreak/>
        <w:t>neudržení písma na řádku)                                                                                                                                       - obtíže s celkovou úpravou písemné práce na základě obtíží s pravolevou orientací a prostorovým vnímáním                                                                                                                                                                               - obtíže s celkovou grafickou úpravou písemné práce</w:t>
      </w:r>
    </w:p>
    <w:p w:rsidR="00982933" w:rsidRPr="003347CA" w:rsidRDefault="00982933" w:rsidP="00982933">
      <w:pPr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40551" w:rsidRDefault="00D40551" w:rsidP="000D548F">
      <w:pPr>
        <w:pStyle w:val="InsideAddress"/>
        <w:jc w:val="both"/>
        <w:rPr>
          <w:sz w:val="24"/>
          <w:szCs w:val="24"/>
        </w:rPr>
      </w:pPr>
    </w:p>
    <w:sectPr w:rsidR="00D40551" w:rsidSect="00871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200" w:gutter="0"/>
      <w:pgBorders w:offsetFrom="page">
        <w:top w:val="thickThinLargeGap" w:sz="24" w:space="24" w:color="800000"/>
        <w:left w:val="thickThinLargeGap" w:sz="24" w:space="24" w:color="800000"/>
        <w:bottom w:val="thinThickLargeGap" w:sz="24" w:space="24" w:color="800000"/>
        <w:right w:val="thinThickLargeGap" w:sz="24" w:space="24" w:color="800000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FF" w:rsidRDefault="003712FF" w:rsidP="000F58F8">
      <w:pPr>
        <w:spacing w:after="0" w:line="240" w:lineRule="auto"/>
      </w:pPr>
      <w:r>
        <w:separator/>
      </w:r>
    </w:p>
  </w:endnote>
  <w:endnote w:type="continuationSeparator" w:id="0">
    <w:p w:rsidR="003712FF" w:rsidRDefault="003712FF" w:rsidP="000F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8A" w:rsidRDefault="009819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3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90"/>
      <w:gridCol w:w="1623"/>
    </w:tblGrid>
    <w:tr w:rsidR="00D40551" w:rsidRPr="00941E83" w:rsidTr="00871B81">
      <w:tc>
        <w:tcPr>
          <w:tcW w:w="4055" w:type="pct"/>
          <w:tcBorders>
            <w:top w:val="single" w:sz="4" w:space="0" w:color="000000"/>
          </w:tcBorders>
        </w:tcPr>
        <w:tbl>
          <w:tblPr>
            <w:tblpPr w:leftFromText="141" w:rightFromText="141" w:vertAnchor="text" w:horzAnchor="margin" w:tblpX="-2573" w:tblpY="-82"/>
            <w:tblOverlap w:val="never"/>
            <w:tblW w:w="76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3936"/>
            <w:gridCol w:w="3714"/>
          </w:tblGrid>
          <w:tr w:rsidR="00D40551" w:rsidRPr="00941E83" w:rsidTr="00941E83">
            <w:trPr>
              <w:trHeight w:val="496"/>
            </w:trPr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40551" w:rsidRPr="00941E83" w:rsidRDefault="00D40551" w:rsidP="00941E83">
                <w:pPr>
                  <w:spacing w:after="0" w:line="240" w:lineRule="auto"/>
                  <w:jc w:val="center"/>
                  <w:rPr>
                    <w:lang w:eastAsia="cs-CZ"/>
                  </w:rPr>
                </w:pPr>
              </w:p>
            </w:tc>
            <w:tc>
              <w:tcPr>
                <w:tcW w:w="3714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40551" w:rsidRPr="00941E83" w:rsidRDefault="00D40551" w:rsidP="00941E83">
                <w:pPr>
                  <w:spacing w:after="0" w:line="240" w:lineRule="auto"/>
                  <w:jc w:val="center"/>
                  <w:rPr>
                    <w:lang w:eastAsia="cs-CZ"/>
                  </w:rPr>
                </w:pPr>
              </w:p>
            </w:tc>
          </w:tr>
          <w:tr w:rsidR="00D40551" w:rsidRPr="00941E83" w:rsidTr="00941E83">
            <w:trPr>
              <w:trHeight w:val="324"/>
            </w:trPr>
            <w:tc>
              <w:tcPr>
                <w:tcW w:w="3936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0551" w:rsidRPr="00941E83" w:rsidRDefault="00D40551" w:rsidP="00941E83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  <w:lang w:eastAsia="cs-CZ"/>
                  </w:rPr>
                </w:pPr>
                <w:r w:rsidRPr="00941E83">
                  <w:rPr>
                    <w:b/>
                    <w:sz w:val="16"/>
                    <w:szCs w:val="16"/>
                    <w:lang w:eastAsia="cs-CZ"/>
                  </w:rPr>
                  <w:t>Vypracoval:</w:t>
                </w:r>
                <w:r w:rsidR="0098198A">
                  <w:rPr>
                    <w:b/>
                    <w:sz w:val="16"/>
                    <w:szCs w:val="16"/>
                    <w:lang w:eastAsia="cs-CZ"/>
                  </w:rPr>
                  <w:t xml:space="preserve">  Ing. Marta Soukupová</w:t>
                </w:r>
              </w:p>
            </w:tc>
            <w:tc>
              <w:tcPr>
                <w:tcW w:w="3714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0551" w:rsidRPr="00941E83" w:rsidRDefault="00D40551" w:rsidP="00941E83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  <w:lang w:eastAsia="cs-CZ"/>
                  </w:rPr>
                </w:pPr>
                <w:r w:rsidRPr="00941E83">
                  <w:rPr>
                    <w:b/>
                    <w:sz w:val="16"/>
                    <w:szCs w:val="16"/>
                    <w:lang w:eastAsia="cs-CZ"/>
                  </w:rPr>
                  <w:t>Schválil:</w:t>
                </w:r>
                <w:r>
                  <w:rPr>
                    <w:b/>
                    <w:sz w:val="16"/>
                    <w:szCs w:val="16"/>
                    <w:lang w:eastAsia="cs-CZ"/>
                  </w:rPr>
                  <w:t xml:space="preserve"> Mgr. Kateřina Mrvová</w:t>
                </w:r>
              </w:p>
            </w:tc>
          </w:tr>
        </w:tbl>
        <w:p w:rsidR="00D40551" w:rsidRPr="00941E83" w:rsidRDefault="00D40551">
          <w:pPr>
            <w:pStyle w:val="Zpat"/>
            <w:jc w:val="right"/>
          </w:pPr>
        </w:p>
      </w:tc>
      <w:tc>
        <w:tcPr>
          <w:tcW w:w="945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D40551" w:rsidRPr="00941E83" w:rsidRDefault="00D40551" w:rsidP="00871B81">
          <w:pPr>
            <w:ind w:left="-256"/>
            <w:jc w:val="center"/>
            <w:rPr>
              <w:b/>
              <w:sz w:val="20"/>
              <w:szCs w:val="20"/>
            </w:rPr>
          </w:pPr>
          <w:r w:rsidRPr="00941E83">
            <w:rPr>
              <w:b/>
              <w:color w:val="FFFFFF"/>
              <w:sz w:val="20"/>
              <w:szCs w:val="20"/>
            </w:rPr>
            <w:t xml:space="preserve">Stránka </w:t>
          </w:r>
          <w:r w:rsidRPr="00941E83">
            <w:rPr>
              <w:b/>
              <w:color w:val="FFFFFF"/>
              <w:sz w:val="20"/>
              <w:szCs w:val="20"/>
            </w:rPr>
            <w:fldChar w:fldCharType="begin"/>
          </w:r>
          <w:r w:rsidRPr="00941E83">
            <w:rPr>
              <w:b/>
              <w:color w:val="FFFFFF"/>
              <w:sz w:val="20"/>
              <w:szCs w:val="20"/>
            </w:rPr>
            <w:instrText xml:space="preserve"> PAGE </w:instrText>
          </w:r>
          <w:r w:rsidRPr="00941E83">
            <w:rPr>
              <w:b/>
              <w:color w:val="FFFFFF"/>
              <w:sz w:val="20"/>
              <w:szCs w:val="20"/>
            </w:rPr>
            <w:fldChar w:fldCharType="separate"/>
          </w:r>
          <w:r w:rsidR="00BF593C">
            <w:rPr>
              <w:b/>
              <w:noProof/>
              <w:color w:val="FFFFFF"/>
              <w:sz w:val="20"/>
              <w:szCs w:val="20"/>
            </w:rPr>
            <w:t>- 1 -</w:t>
          </w:r>
          <w:r w:rsidRPr="00941E83">
            <w:rPr>
              <w:b/>
              <w:color w:val="FFFFFF"/>
              <w:sz w:val="20"/>
              <w:szCs w:val="20"/>
            </w:rPr>
            <w:fldChar w:fldCharType="end"/>
          </w:r>
          <w:r w:rsidRPr="00941E83">
            <w:rPr>
              <w:b/>
              <w:color w:val="FFFFFF"/>
              <w:sz w:val="20"/>
              <w:szCs w:val="20"/>
            </w:rPr>
            <w:t xml:space="preserve">   z </w:t>
          </w:r>
          <w:r w:rsidRPr="00941E83">
            <w:rPr>
              <w:b/>
              <w:color w:val="FFFFFF"/>
              <w:sz w:val="20"/>
              <w:szCs w:val="20"/>
            </w:rPr>
            <w:fldChar w:fldCharType="begin"/>
          </w:r>
          <w:r w:rsidRPr="00941E83">
            <w:rPr>
              <w:b/>
              <w:color w:val="FFFFFF"/>
              <w:sz w:val="20"/>
              <w:szCs w:val="20"/>
            </w:rPr>
            <w:instrText xml:space="preserve"> NUMPAGES  </w:instrText>
          </w:r>
          <w:r w:rsidRPr="00941E83">
            <w:rPr>
              <w:b/>
              <w:color w:val="FFFFFF"/>
              <w:sz w:val="20"/>
              <w:szCs w:val="20"/>
            </w:rPr>
            <w:fldChar w:fldCharType="separate"/>
          </w:r>
          <w:r w:rsidR="00BF593C">
            <w:rPr>
              <w:b/>
              <w:noProof/>
              <w:color w:val="FFFFFF"/>
              <w:sz w:val="20"/>
              <w:szCs w:val="20"/>
            </w:rPr>
            <w:t>1</w:t>
          </w:r>
          <w:r w:rsidRPr="00941E83">
            <w:rPr>
              <w:b/>
              <w:color w:val="FFFFFF"/>
              <w:sz w:val="20"/>
              <w:szCs w:val="20"/>
            </w:rPr>
            <w:fldChar w:fldCharType="end"/>
          </w:r>
        </w:p>
      </w:tc>
    </w:tr>
  </w:tbl>
  <w:p w:rsidR="00D40551" w:rsidRDefault="00D405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8A" w:rsidRDefault="00981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FF" w:rsidRDefault="003712FF" w:rsidP="000F58F8">
      <w:pPr>
        <w:spacing w:after="0" w:line="240" w:lineRule="auto"/>
      </w:pPr>
      <w:r>
        <w:separator/>
      </w:r>
    </w:p>
  </w:footnote>
  <w:footnote w:type="continuationSeparator" w:id="0">
    <w:p w:rsidR="003712FF" w:rsidRDefault="003712FF" w:rsidP="000F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8A" w:rsidRDefault="009819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8A" w:rsidRDefault="009819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8A" w:rsidRDefault="009819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50B3"/>
    <w:multiLevelType w:val="hybridMultilevel"/>
    <w:tmpl w:val="4498D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A785C"/>
    <w:multiLevelType w:val="hybridMultilevel"/>
    <w:tmpl w:val="9AC037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BB47CF"/>
    <w:multiLevelType w:val="hybridMultilevel"/>
    <w:tmpl w:val="2F94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55"/>
    <w:rsid w:val="00025B9A"/>
    <w:rsid w:val="00071981"/>
    <w:rsid w:val="00095DFF"/>
    <w:rsid w:val="000B5EC0"/>
    <w:rsid w:val="000D548F"/>
    <w:rsid w:val="000E7B89"/>
    <w:rsid w:val="000F58F8"/>
    <w:rsid w:val="001265B5"/>
    <w:rsid w:val="001F2152"/>
    <w:rsid w:val="002378CF"/>
    <w:rsid w:val="00263C18"/>
    <w:rsid w:val="002A1755"/>
    <w:rsid w:val="002B7642"/>
    <w:rsid w:val="00305680"/>
    <w:rsid w:val="00306170"/>
    <w:rsid w:val="003712FF"/>
    <w:rsid w:val="003A2EE5"/>
    <w:rsid w:val="003C2E43"/>
    <w:rsid w:val="00401E42"/>
    <w:rsid w:val="00440A4D"/>
    <w:rsid w:val="004419C6"/>
    <w:rsid w:val="00453744"/>
    <w:rsid w:val="00483AAE"/>
    <w:rsid w:val="00491D9A"/>
    <w:rsid w:val="004A2C4A"/>
    <w:rsid w:val="004D657C"/>
    <w:rsid w:val="004F444B"/>
    <w:rsid w:val="00506BB5"/>
    <w:rsid w:val="00533A7F"/>
    <w:rsid w:val="00553D70"/>
    <w:rsid w:val="00570BBD"/>
    <w:rsid w:val="00581BC9"/>
    <w:rsid w:val="005900E1"/>
    <w:rsid w:val="005923A8"/>
    <w:rsid w:val="00595E49"/>
    <w:rsid w:val="005A5102"/>
    <w:rsid w:val="005D0081"/>
    <w:rsid w:val="00601466"/>
    <w:rsid w:val="0061144D"/>
    <w:rsid w:val="006355A3"/>
    <w:rsid w:val="0064502B"/>
    <w:rsid w:val="006572B2"/>
    <w:rsid w:val="006843A6"/>
    <w:rsid w:val="006B614E"/>
    <w:rsid w:val="006C0356"/>
    <w:rsid w:val="006C07A7"/>
    <w:rsid w:val="006C0D0D"/>
    <w:rsid w:val="006D3746"/>
    <w:rsid w:val="006D48C6"/>
    <w:rsid w:val="006D5663"/>
    <w:rsid w:val="006E3C75"/>
    <w:rsid w:val="006E5248"/>
    <w:rsid w:val="006E6295"/>
    <w:rsid w:val="006F7BE8"/>
    <w:rsid w:val="0075124C"/>
    <w:rsid w:val="007957C3"/>
    <w:rsid w:val="007C6A87"/>
    <w:rsid w:val="007D7055"/>
    <w:rsid w:val="007F2368"/>
    <w:rsid w:val="008306C5"/>
    <w:rsid w:val="00831531"/>
    <w:rsid w:val="00834FA1"/>
    <w:rsid w:val="008476E1"/>
    <w:rsid w:val="00871B81"/>
    <w:rsid w:val="00890C0B"/>
    <w:rsid w:val="008E1CD2"/>
    <w:rsid w:val="00914794"/>
    <w:rsid w:val="00915F9F"/>
    <w:rsid w:val="00941E83"/>
    <w:rsid w:val="009436F7"/>
    <w:rsid w:val="00961B7C"/>
    <w:rsid w:val="0098198A"/>
    <w:rsid w:val="00982933"/>
    <w:rsid w:val="009840A0"/>
    <w:rsid w:val="009E656B"/>
    <w:rsid w:val="009F40BF"/>
    <w:rsid w:val="00A0005C"/>
    <w:rsid w:val="00A201F5"/>
    <w:rsid w:val="00A51EB8"/>
    <w:rsid w:val="00AE25C8"/>
    <w:rsid w:val="00AF5259"/>
    <w:rsid w:val="00B03820"/>
    <w:rsid w:val="00B22D3E"/>
    <w:rsid w:val="00B51552"/>
    <w:rsid w:val="00B55950"/>
    <w:rsid w:val="00BA6734"/>
    <w:rsid w:val="00BB0625"/>
    <w:rsid w:val="00BE272E"/>
    <w:rsid w:val="00BF593C"/>
    <w:rsid w:val="00C00D93"/>
    <w:rsid w:val="00C34DEC"/>
    <w:rsid w:val="00C44660"/>
    <w:rsid w:val="00C53615"/>
    <w:rsid w:val="00C54E0E"/>
    <w:rsid w:val="00C7404F"/>
    <w:rsid w:val="00CE42C4"/>
    <w:rsid w:val="00CF53AA"/>
    <w:rsid w:val="00D1070D"/>
    <w:rsid w:val="00D146F4"/>
    <w:rsid w:val="00D40551"/>
    <w:rsid w:val="00D56593"/>
    <w:rsid w:val="00DE4FB7"/>
    <w:rsid w:val="00E02CD2"/>
    <w:rsid w:val="00E4147C"/>
    <w:rsid w:val="00E64A40"/>
    <w:rsid w:val="00E73B5F"/>
    <w:rsid w:val="00E775C1"/>
    <w:rsid w:val="00E90B2B"/>
    <w:rsid w:val="00EB4BFE"/>
    <w:rsid w:val="00EC331D"/>
    <w:rsid w:val="00F57B98"/>
    <w:rsid w:val="00F747F0"/>
    <w:rsid w:val="00FB3374"/>
    <w:rsid w:val="00FC30E1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55CEF"/>
  <w15:docId w15:val="{8E67D40D-569A-4955-8B49-F24ECBAB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95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657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A5102"/>
    <w:pPr>
      <w:keepNext/>
      <w:spacing w:after="0" w:line="240" w:lineRule="auto"/>
      <w:outlineLvl w:val="1"/>
    </w:pPr>
    <w:rPr>
      <w:rFonts w:ascii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1070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D657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25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AE2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95E4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5E49"/>
    <w:rPr>
      <w:rFonts w:eastAsia="Times New Roman" w:cs="Times New Roman"/>
    </w:rPr>
  </w:style>
  <w:style w:type="paragraph" w:styleId="Zhlav">
    <w:name w:val="header"/>
    <w:basedOn w:val="Normln"/>
    <w:link w:val="ZhlavChar"/>
    <w:uiPriority w:val="99"/>
    <w:rsid w:val="000F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F58F8"/>
    <w:rPr>
      <w:rFonts w:cs="Times New Roman"/>
    </w:rPr>
  </w:style>
  <w:style w:type="paragraph" w:customStyle="1" w:styleId="InsideAddress">
    <w:name w:val="Inside Address"/>
    <w:basedOn w:val="Normln"/>
    <w:uiPriority w:val="99"/>
    <w:rsid w:val="006F7BE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A5102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D657C"/>
    <w:rPr>
      <w:rFonts w:cs="Times New Roman"/>
      <w:lang w:eastAsia="en-US"/>
    </w:rPr>
  </w:style>
  <w:style w:type="paragraph" w:styleId="Zkladntext">
    <w:name w:val="Body Text"/>
    <w:basedOn w:val="Normln"/>
    <w:link w:val="ZkladntextChar"/>
    <w:uiPriority w:val="99"/>
    <w:rsid w:val="006572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1070D"/>
    <w:rPr>
      <w:rFonts w:cs="Times New Roman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0D548F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D1070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FC30E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8293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3\Desktop\&#345;ed\P&#344;&#205;KAZ%20&#344;EDITELE%20&#352;KO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PŘÍKAZ ŘEDITELE ŠKOLY</Template>
  <TotalTime>48</TotalTime>
  <Pages>4</Pages>
  <Words>1305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ŘEDITELE ŠKOLY</vt:lpstr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ŘEDITELE ŠKOLY</dc:title>
  <dc:subject/>
  <dc:creator>KF3</dc:creator>
  <cp:keywords/>
  <dc:description/>
  <cp:lastModifiedBy>Soukupová Marta</cp:lastModifiedBy>
  <cp:revision>18</cp:revision>
  <cp:lastPrinted>2019-03-28T15:11:00Z</cp:lastPrinted>
  <dcterms:created xsi:type="dcterms:W3CDTF">2019-03-28T13:02:00Z</dcterms:created>
  <dcterms:modified xsi:type="dcterms:W3CDTF">2022-04-18T17:00:00Z</dcterms:modified>
</cp:coreProperties>
</file>