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1634" w:tblpY="-570"/>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1"/>
        <w:gridCol w:w="1951"/>
      </w:tblGrid>
      <w:tr w:rsidR="00D40551" w:rsidRPr="00941E83" w:rsidTr="0098198A">
        <w:tc>
          <w:tcPr>
            <w:tcW w:w="6271" w:type="dxa"/>
            <w:vMerge w:val="restart"/>
            <w:tcBorders>
              <w:top w:val="nil"/>
              <w:left w:val="nil"/>
            </w:tcBorders>
            <w:vAlign w:val="center"/>
          </w:tcPr>
          <w:p w:rsidR="00A51EB8" w:rsidRPr="00A51EB8" w:rsidRDefault="00A51EB8" w:rsidP="00A51EB8">
            <w:pPr>
              <w:spacing w:after="0"/>
              <w:jc w:val="center"/>
              <w:rPr>
                <w:rFonts w:ascii="Times New Roman" w:hAnsi="Times New Roman"/>
                <w:sz w:val="24"/>
                <w:szCs w:val="24"/>
                <w:lang w:eastAsia="cs-CZ"/>
              </w:rPr>
            </w:pPr>
            <w:r w:rsidRPr="00A51EB8">
              <w:rPr>
                <w:rFonts w:ascii="Times New Roman" w:hAnsi="Times New Roman"/>
                <w:sz w:val="24"/>
                <w:szCs w:val="24"/>
              </w:rPr>
              <w:t>Střední odborné učiliště gastronomie, U Krbu 521, Praha 10</w:t>
            </w:r>
          </w:p>
          <w:p w:rsidR="00A51EB8" w:rsidRPr="00A51EB8" w:rsidRDefault="00A51EB8" w:rsidP="00A51EB8">
            <w:pPr>
              <w:spacing w:after="0"/>
              <w:jc w:val="center"/>
              <w:rPr>
                <w:rFonts w:ascii="Times New Roman" w:hAnsi="Times New Roman"/>
                <w:sz w:val="24"/>
                <w:szCs w:val="24"/>
              </w:rPr>
            </w:pPr>
          </w:p>
          <w:p w:rsidR="00D40551" w:rsidRPr="006572B2" w:rsidRDefault="00A51EB8" w:rsidP="00A51EB8">
            <w:pPr>
              <w:pStyle w:val="InsideAddress"/>
              <w:jc w:val="center"/>
              <w:rPr>
                <w:b/>
                <w:sz w:val="24"/>
                <w:szCs w:val="24"/>
              </w:rPr>
            </w:pPr>
            <w:r w:rsidRPr="00A51EB8">
              <w:rPr>
                <w:sz w:val="24"/>
                <w:szCs w:val="24"/>
              </w:rPr>
              <w:t>Matu</w:t>
            </w:r>
            <w:r w:rsidR="00071981">
              <w:rPr>
                <w:sz w:val="24"/>
                <w:szCs w:val="24"/>
              </w:rPr>
              <w:t>ritní zkoušky</w:t>
            </w:r>
            <w:r w:rsidR="00E73B5F">
              <w:rPr>
                <w:sz w:val="24"/>
                <w:szCs w:val="24"/>
              </w:rPr>
              <w:t xml:space="preserve"> školního roku </w:t>
            </w:r>
            <w:r w:rsidR="00071981">
              <w:rPr>
                <w:sz w:val="24"/>
                <w:szCs w:val="24"/>
              </w:rPr>
              <w:t>202</w:t>
            </w:r>
            <w:r w:rsidR="00C53615">
              <w:rPr>
                <w:sz w:val="24"/>
                <w:szCs w:val="24"/>
              </w:rPr>
              <w:t>1/</w:t>
            </w:r>
            <w:r w:rsidR="00071981">
              <w:rPr>
                <w:sz w:val="24"/>
                <w:szCs w:val="24"/>
              </w:rPr>
              <w:t>202</w:t>
            </w:r>
            <w:r w:rsidR="00C53615">
              <w:rPr>
                <w:sz w:val="24"/>
                <w:szCs w:val="24"/>
              </w:rPr>
              <w:t>2</w:t>
            </w:r>
          </w:p>
          <w:p w:rsidR="00D40551" w:rsidRPr="00CE42C4" w:rsidRDefault="00D40551" w:rsidP="00CE42C4">
            <w:pPr>
              <w:pStyle w:val="Nadpis1"/>
              <w:spacing w:before="0" w:after="0"/>
              <w:jc w:val="center"/>
              <w:rPr>
                <w:rFonts w:ascii="Times New Roman" w:hAnsi="Times New Roman" w:cs="Times New Roman"/>
                <w:sz w:val="28"/>
                <w:szCs w:val="28"/>
              </w:rPr>
            </w:pPr>
          </w:p>
          <w:p w:rsidR="00D40551" w:rsidRPr="00941E83" w:rsidRDefault="00D40551" w:rsidP="00914794">
            <w:pPr>
              <w:pStyle w:val="InsideAddress"/>
              <w:ind w:firstLine="709"/>
              <w:jc w:val="both"/>
              <w:rPr>
                <w:sz w:val="16"/>
                <w:szCs w:val="16"/>
              </w:rPr>
            </w:pPr>
          </w:p>
        </w:tc>
        <w:tc>
          <w:tcPr>
            <w:tcW w:w="1951" w:type="dxa"/>
            <w:vAlign w:val="center"/>
          </w:tcPr>
          <w:p w:rsidR="00D40551" w:rsidRPr="00401E42" w:rsidRDefault="00D40551" w:rsidP="00401E42">
            <w:pPr>
              <w:spacing w:after="0" w:line="240" w:lineRule="auto"/>
              <w:rPr>
                <w:rFonts w:ascii="Times New Roman" w:eastAsia="Dotum" w:hAnsi="Times New Roman"/>
                <w:sz w:val="24"/>
                <w:szCs w:val="24"/>
              </w:rPr>
            </w:pPr>
          </w:p>
        </w:tc>
      </w:tr>
      <w:tr w:rsidR="00D40551" w:rsidRPr="006572B2" w:rsidTr="0098198A">
        <w:trPr>
          <w:trHeight w:val="212"/>
        </w:trPr>
        <w:tc>
          <w:tcPr>
            <w:tcW w:w="6271" w:type="dxa"/>
            <w:vMerge/>
            <w:tcBorders>
              <w:left w:val="nil"/>
            </w:tcBorders>
            <w:vAlign w:val="center"/>
          </w:tcPr>
          <w:p w:rsidR="00D40551" w:rsidRPr="006572B2" w:rsidRDefault="00D40551" w:rsidP="006572B2">
            <w:pPr>
              <w:pStyle w:val="InsideAddress"/>
              <w:ind w:firstLine="709"/>
              <w:jc w:val="both"/>
              <w:rPr>
                <w:b/>
                <w:sz w:val="24"/>
                <w:szCs w:val="24"/>
              </w:rPr>
            </w:pPr>
          </w:p>
        </w:tc>
        <w:tc>
          <w:tcPr>
            <w:tcW w:w="1951" w:type="dxa"/>
            <w:vAlign w:val="center"/>
          </w:tcPr>
          <w:p w:rsidR="00D40551" w:rsidRPr="00401E42" w:rsidRDefault="00D40551" w:rsidP="00401E42">
            <w:pPr>
              <w:spacing w:after="0" w:line="240" w:lineRule="auto"/>
              <w:rPr>
                <w:rFonts w:ascii="Times New Roman" w:hAnsi="Times New Roman"/>
                <w:sz w:val="24"/>
                <w:szCs w:val="24"/>
              </w:rPr>
            </w:pPr>
          </w:p>
        </w:tc>
      </w:tr>
      <w:tr w:rsidR="00D40551" w:rsidRPr="006572B2" w:rsidTr="0098198A">
        <w:tc>
          <w:tcPr>
            <w:tcW w:w="6271" w:type="dxa"/>
            <w:vMerge/>
            <w:tcBorders>
              <w:left w:val="nil"/>
            </w:tcBorders>
            <w:vAlign w:val="center"/>
          </w:tcPr>
          <w:p w:rsidR="00D40551" w:rsidRPr="006572B2" w:rsidRDefault="00D40551" w:rsidP="00941E83">
            <w:pPr>
              <w:spacing w:after="0" w:line="240" w:lineRule="auto"/>
              <w:jc w:val="center"/>
              <w:rPr>
                <w:rFonts w:ascii="Times New Roman" w:hAnsi="Times New Roman"/>
                <w:sz w:val="24"/>
                <w:szCs w:val="24"/>
              </w:rPr>
            </w:pPr>
          </w:p>
        </w:tc>
        <w:tc>
          <w:tcPr>
            <w:tcW w:w="1951" w:type="dxa"/>
            <w:vAlign w:val="center"/>
          </w:tcPr>
          <w:p w:rsidR="00D40551" w:rsidRPr="00401E42" w:rsidRDefault="00D40551" w:rsidP="00401E42">
            <w:pPr>
              <w:spacing w:after="0" w:line="240" w:lineRule="auto"/>
              <w:rPr>
                <w:rFonts w:ascii="Times New Roman" w:hAnsi="Times New Roman"/>
                <w:sz w:val="24"/>
                <w:szCs w:val="24"/>
              </w:rPr>
            </w:pPr>
          </w:p>
        </w:tc>
      </w:tr>
      <w:tr w:rsidR="00D40551" w:rsidRPr="006572B2" w:rsidTr="0098198A">
        <w:tc>
          <w:tcPr>
            <w:tcW w:w="6271" w:type="dxa"/>
            <w:vMerge/>
            <w:tcBorders>
              <w:left w:val="nil"/>
            </w:tcBorders>
            <w:vAlign w:val="center"/>
          </w:tcPr>
          <w:p w:rsidR="00D40551" w:rsidRPr="006572B2" w:rsidRDefault="00D40551" w:rsidP="00941E83">
            <w:pPr>
              <w:spacing w:after="0" w:line="240" w:lineRule="auto"/>
              <w:jc w:val="center"/>
              <w:rPr>
                <w:rFonts w:ascii="Times New Roman" w:hAnsi="Times New Roman"/>
                <w:sz w:val="24"/>
                <w:szCs w:val="24"/>
              </w:rPr>
            </w:pPr>
          </w:p>
        </w:tc>
        <w:tc>
          <w:tcPr>
            <w:tcW w:w="1951" w:type="dxa"/>
            <w:vAlign w:val="center"/>
          </w:tcPr>
          <w:p w:rsidR="00D40551" w:rsidRPr="00401E42" w:rsidRDefault="00D40551" w:rsidP="00401E42">
            <w:pPr>
              <w:spacing w:after="0" w:line="240" w:lineRule="auto"/>
              <w:rPr>
                <w:rFonts w:ascii="Times New Roman" w:hAnsi="Times New Roman"/>
                <w:sz w:val="24"/>
                <w:szCs w:val="24"/>
              </w:rPr>
            </w:pPr>
          </w:p>
        </w:tc>
      </w:tr>
      <w:tr w:rsidR="00D40551" w:rsidRPr="006572B2" w:rsidTr="0098198A">
        <w:tc>
          <w:tcPr>
            <w:tcW w:w="6271" w:type="dxa"/>
            <w:vMerge/>
            <w:tcBorders>
              <w:left w:val="nil"/>
            </w:tcBorders>
            <w:vAlign w:val="center"/>
          </w:tcPr>
          <w:p w:rsidR="00D40551" w:rsidRPr="006572B2" w:rsidRDefault="00D40551" w:rsidP="00941E83">
            <w:pPr>
              <w:spacing w:after="0" w:line="240" w:lineRule="auto"/>
              <w:jc w:val="center"/>
              <w:rPr>
                <w:rFonts w:ascii="Times New Roman" w:hAnsi="Times New Roman"/>
                <w:sz w:val="24"/>
                <w:szCs w:val="24"/>
              </w:rPr>
            </w:pPr>
          </w:p>
        </w:tc>
        <w:tc>
          <w:tcPr>
            <w:tcW w:w="1951" w:type="dxa"/>
            <w:vAlign w:val="center"/>
          </w:tcPr>
          <w:p w:rsidR="00D40551" w:rsidRPr="00401E42" w:rsidRDefault="00D40551" w:rsidP="00401E42">
            <w:pPr>
              <w:spacing w:after="0" w:line="240" w:lineRule="auto"/>
              <w:rPr>
                <w:rFonts w:ascii="Times New Roman" w:hAnsi="Times New Roman"/>
                <w:sz w:val="24"/>
                <w:szCs w:val="24"/>
              </w:rPr>
            </w:pPr>
          </w:p>
        </w:tc>
      </w:tr>
      <w:tr w:rsidR="00D40551" w:rsidRPr="006572B2" w:rsidTr="0098198A">
        <w:trPr>
          <w:trHeight w:val="102"/>
        </w:trPr>
        <w:tc>
          <w:tcPr>
            <w:tcW w:w="6271" w:type="dxa"/>
            <w:vMerge/>
            <w:tcBorders>
              <w:left w:val="nil"/>
            </w:tcBorders>
            <w:vAlign w:val="center"/>
          </w:tcPr>
          <w:p w:rsidR="00D40551" w:rsidRPr="006572B2" w:rsidRDefault="00D40551" w:rsidP="00941E83">
            <w:pPr>
              <w:spacing w:after="0" w:line="240" w:lineRule="auto"/>
              <w:jc w:val="center"/>
              <w:rPr>
                <w:rFonts w:ascii="Times New Roman" w:hAnsi="Times New Roman"/>
                <w:sz w:val="24"/>
                <w:szCs w:val="24"/>
              </w:rPr>
            </w:pPr>
          </w:p>
        </w:tc>
        <w:tc>
          <w:tcPr>
            <w:tcW w:w="1951" w:type="dxa"/>
            <w:vAlign w:val="center"/>
          </w:tcPr>
          <w:p w:rsidR="00D40551" w:rsidRPr="00401E42" w:rsidRDefault="00D40551" w:rsidP="00401E42">
            <w:pPr>
              <w:spacing w:after="0" w:line="240" w:lineRule="auto"/>
              <w:rPr>
                <w:rFonts w:ascii="Times New Roman" w:hAnsi="Times New Roman"/>
                <w:sz w:val="24"/>
                <w:szCs w:val="24"/>
              </w:rPr>
            </w:pPr>
          </w:p>
        </w:tc>
      </w:tr>
    </w:tbl>
    <w:p w:rsidR="00D40551" w:rsidRPr="006572B2" w:rsidRDefault="00CE42C4">
      <w:pPr>
        <w:rPr>
          <w:rFonts w:ascii="Times New Roman" w:hAnsi="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-498475</wp:posOffset>
            </wp:positionH>
            <wp:positionV relativeFrom="paragraph">
              <wp:posOffset>-548640</wp:posOffset>
            </wp:positionV>
            <wp:extent cx="1384300" cy="1401445"/>
            <wp:effectExtent l="0" t="0" r="6350" b="8255"/>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25" t="22940" r="42625" b="10925"/>
                    <a:stretch>
                      <a:fillRect/>
                    </a:stretch>
                  </pic:blipFill>
                  <pic:spPr bwMode="auto">
                    <a:xfrm>
                      <a:off x="0" y="0"/>
                      <a:ext cx="1384300" cy="1401445"/>
                    </a:xfrm>
                    <a:prstGeom prst="rect">
                      <a:avLst/>
                    </a:prstGeom>
                    <a:noFill/>
                  </pic:spPr>
                </pic:pic>
              </a:graphicData>
            </a:graphic>
            <wp14:sizeRelH relativeFrom="page">
              <wp14:pctWidth>0</wp14:pctWidth>
            </wp14:sizeRelH>
            <wp14:sizeRelV relativeFrom="page">
              <wp14:pctHeight>0</wp14:pctHeight>
            </wp14:sizeRelV>
          </wp:anchor>
        </w:drawing>
      </w:r>
    </w:p>
    <w:p w:rsidR="00D40551" w:rsidRPr="006572B2" w:rsidRDefault="00D40551">
      <w:pPr>
        <w:rPr>
          <w:rFonts w:ascii="Times New Roman" w:hAnsi="Times New Roman"/>
          <w:sz w:val="24"/>
          <w:szCs w:val="24"/>
          <w:lang w:eastAsia="cs-CZ"/>
        </w:rPr>
      </w:pPr>
    </w:p>
    <w:p w:rsidR="00D40551" w:rsidRPr="006572B2" w:rsidRDefault="00D40551">
      <w:pPr>
        <w:rPr>
          <w:rFonts w:ascii="Times New Roman" w:hAnsi="Times New Roman"/>
          <w:sz w:val="24"/>
          <w:szCs w:val="24"/>
          <w:lang w:eastAsia="cs-CZ"/>
        </w:rPr>
      </w:pPr>
    </w:p>
    <w:p w:rsidR="00C57FC9" w:rsidRDefault="00C57FC9" w:rsidP="00C57FC9">
      <w:pPr>
        <w:rPr>
          <w:b/>
        </w:rPr>
      </w:pPr>
      <w:r>
        <w:rPr>
          <w:b/>
        </w:rPr>
        <w:t>CIZÍ JAZYK – KRITÉRIA HODNOCENÍ PÍSEMNÉ MATURITNÍ PRÁCE Z ANGLICKÉHO JAZYKA</w:t>
      </w:r>
    </w:p>
    <w:tbl>
      <w:tblPr>
        <w:tblStyle w:val="Mkatabulky"/>
        <w:tblW w:w="9781" w:type="dxa"/>
        <w:tblInd w:w="-572" w:type="dxa"/>
        <w:tblLook w:val="04A0" w:firstRow="1" w:lastRow="0" w:firstColumn="1" w:lastColumn="0" w:noHBand="0" w:noVBand="1"/>
      </w:tblPr>
      <w:tblGrid>
        <w:gridCol w:w="596"/>
        <w:gridCol w:w="2632"/>
        <w:gridCol w:w="2242"/>
        <w:gridCol w:w="2227"/>
        <w:gridCol w:w="2084"/>
      </w:tblGrid>
      <w:tr w:rsidR="00C57FC9" w:rsidTr="00C57FC9">
        <w:tc>
          <w:tcPr>
            <w:tcW w:w="59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57FC9" w:rsidRDefault="00C57FC9">
            <w:pPr>
              <w:spacing w:after="0" w:line="240" w:lineRule="auto"/>
              <w:rPr>
                <w:b/>
              </w:rPr>
            </w:pPr>
          </w:p>
        </w:tc>
        <w:tc>
          <w:tcPr>
            <w:tcW w:w="263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57FC9" w:rsidRDefault="00C57FC9">
            <w:pPr>
              <w:spacing w:after="0" w:line="240" w:lineRule="auto"/>
              <w:rPr>
                <w:b/>
              </w:rPr>
            </w:pPr>
            <w:r>
              <w:rPr>
                <w:b/>
              </w:rPr>
              <w:t>I – Zpracování zadání / Obsah</w:t>
            </w:r>
          </w:p>
        </w:tc>
        <w:tc>
          <w:tcPr>
            <w:tcW w:w="22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57FC9" w:rsidRDefault="00C57FC9">
            <w:pPr>
              <w:spacing w:after="0" w:line="240" w:lineRule="auto"/>
              <w:rPr>
                <w:b/>
              </w:rPr>
            </w:pPr>
            <w:r>
              <w:rPr>
                <w:b/>
              </w:rPr>
              <w:t>II – Organizace a koheze textu</w:t>
            </w:r>
          </w:p>
        </w:tc>
        <w:tc>
          <w:tcPr>
            <w:tcW w:w="22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57FC9" w:rsidRDefault="00C57FC9">
            <w:pPr>
              <w:spacing w:after="0" w:line="240" w:lineRule="auto"/>
              <w:rPr>
                <w:b/>
              </w:rPr>
            </w:pPr>
            <w:r>
              <w:rPr>
                <w:b/>
              </w:rPr>
              <w:t>III – Slovní zásoba a pravopis</w:t>
            </w:r>
          </w:p>
        </w:tc>
        <w:tc>
          <w:tcPr>
            <w:tcW w:w="20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57FC9" w:rsidRDefault="00C57FC9">
            <w:pPr>
              <w:spacing w:after="0" w:line="240" w:lineRule="auto"/>
              <w:rPr>
                <w:b/>
              </w:rPr>
            </w:pPr>
            <w:r>
              <w:rPr>
                <w:b/>
              </w:rPr>
              <w:t>IV – Mluvnické prostředky</w:t>
            </w:r>
          </w:p>
        </w:tc>
      </w:tr>
      <w:tr w:rsidR="00C57FC9" w:rsidTr="00C57FC9">
        <w:trPr>
          <w:trHeight w:val="573"/>
        </w:trPr>
        <w:tc>
          <w:tcPr>
            <w:tcW w:w="596"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rPr>
                <w:b/>
              </w:rPr>
            </w:pPr>
            <w:r>
              <w:rPr>
                <w:b/>
              </w:rPr>
              <w:t>8</w:t>
            </w:r>
          </w:p>
        </w:tc>
        <w:tc>
          <w:tcPr>
            <w:tcW w:w="263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Byly splněny všechny body zadání v dostatečné šíři a rozsahu.</w:t>
            </w:r>
          </w:p>
        </w:tc>
        <w:tc>
          <w:tcPr>
            <w:tcW w:w="224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Text je vhodně strukturovaný. PTN jsou použity v dostatečném rozsahu a vždy správně.</w:t>
            </w:r>
          </w:p>
        </w:tc>
        <w:tc>
          <w:tcPr>
            <w:tcW w:w="2227"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Rozsah slovní zásoby je bohatý. Počet pravopisných chyb je minimální.  </w:t>
            </w:r>
          </w:p>
        </w:tc>
        <w:tc>
          <w:tcPr>
            <w:tcW w:w="2084"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Množství mluvnických prostředků je bohaté, chyby jsou minimální</w:t>
            </w:r>
          </w:p>
        </w:tc>
      </w:tr>
      <w:tr w:rsidR="00C57FC9" w:rsidTr="00C57FC9">
        <w:tc>
          <w:tcPr>
            <w:tcW w:w="596"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rPr>
                <w:b/>
              </w:rPr>
            </w:pPr>
            <w:r>
              <w:rPr>
                <w:b/>
              </w:rPr>
              <w:t>6</w:t>
            </w:r>
          </w:p>
        </w:tc>
        <w:tc>
          <w:tcPr>
            <w:tcW w:w="263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Byla splněna většina bodů zadání v dostatečné šíři a rozsahu, nebo všechny body, avšak max. o jeden interval (40 slov).</w:t>
            </w:r>
          </w:p>
        </w:tc>
        <w:tc>
          <w:tcPr>
            <w:tcW w:w="224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Text je většinou vhodně strukturovaný. PTN jsou většinou použity v dostatečném rozsahu a správně.</w:t>
            </w:r>
          </w:p>
        </w:tc>
        <w:tc>
          <w:tcPr>
            <w:tcW w:w="2227"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Rozsah slovní zásoby je přiměřený, chyby v pravopisu jsou však časté.  </w:t>
            </w:r>
          </w:p>
        </w:tc>
        <w:tc>
          <w:tcPr>
            <w:tcW w:w="2084"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Použití mluvnických prostředků je mírně omezené, vyskytují se občasné chyby</w:t>
            </w:r>
          </w:p>
        </w:tc>
      </w:tr>
      <w:tr w:rsidR="00C57FC9" w:rsidTr="00C57FC9">
        <w:tc>
          <w:tcPr>
            <w:tcW w:w="596"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rPr>
                <w:b/>
              </w:rPr>
            </w:pPr>
            <w:r>
              <w:rPr>
                <w:b/>
              </w:rPr>
              <w:t>4</w:t>
            </w:r>
          </w:p>
        </w:tc>
        <w:tc>
          <w:tcPr>
            <w:tcW w:w="263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Byla splněna polovina bodů v dostatečné šíři a rozsahu. Text je kratší maximálně o 2 intervaly (80 slov).</w:t>
            </w:r>
          </w:p>
        </w:tc>
        <w:tc>
          <w:tcPr>
            <w:tcW w:w="224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Text není většinou vhodně strukturovaný. / PTN nejsou většinou použity v dostatečném rozsahu a správně.</w:t>
            </w:r>
          </w:p>
        </w:tc>
        <w:tc>
          <w:tcPr>
            <w:tcW w:w="2227"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Slovní zásoba je omezená, plochá, pravopisné chyby jsou časté, zhruba v polovině případů.   </w:t>
            </w:r>
          </w:p>
        </w:tc>
        <w:tc>
          <w:tcPr>
            <w:tcW w:w="2084"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Mluvnické prostředky jsou využívány v omezeném množství a nepřesně, jsou v nich časté chyby</w:t>
            </w:r>
          </w:p>
        </w:tc>
      </w:tr>
      <w:tr w:rsidR="00C57FC9" w:rsidTr="00C57FC9">
        <w:tc>
          <w:tcPr>
            <w:tcW w:w="596"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rPr>
                <w:b/>
              </w:rPr>
            </w:pPr>
            <w:r>
              <w:rPr>
                <w:b/>
              </w:rPr>
              <w:t>2</w:t>
            </w:r>
          </w:p>
        </w:tc>
        <w:tc>
          <w:tcPr>
            <w:tcW w:w="263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Byla splněna méně než polovina bodů, nejméně jeden však v dostatečné šíři. Text není kratší než 100 slov.</w:t>
            </w:r>
          </w:p>
        </w:tc>
        <w:tc>
          <w:tcPr>
            <w:tcW w:w="224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Text je převážně nevhodně strukturovaný a PTN zcela chybí. / PTN se v textu objevují v nedostatečném rozsahu a/nebo jsou převážně nesprávně použité. Text je zcela nevhodně strukturovaný.</w:t>
            </w:r>
          </w:p>
        </w:tc>
        <w:tc>
          <w:tcPr>
            <w:tcW w:w="2227"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Slovní zásoba je velmi omezená, pravopisné chyby jsou velmi časté, je zde minimální porozumění tématu pro čtenáře. </w:t>
            </w:r>
          </w:p>
        </w:tc>
        <w:tc>
          <w:tcPr>
            <w:tcW w:w="2084"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Minimální použití mluvnických prostředků k danému tématu, velmi časté chyby a nepřesnosti, obtížné porozumění pro čtenáře </w:t>
            </w:r>
          </w:p>
        </w:tc>
      </w:tr>
      <w:tr w:rsidR="00C57FC9" w:rsidTr="00C57FC9">
        <w:tc>
          <w:tcPr>
            <w:tcW w:w="596"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rPr>
                <w:b/>
              </w:rPr>
            </w:pPr>
            <w:r>
              <w:rPr>
                <w:b/>
              </w:rPr>
              <w:t>0</w:t>
            </w:r>
          </w:p>
        </w:tc>
        <w:tc>
          <w:tcPr>
            <w:tcW w:w="263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Nebyl splněn žádný z bodů zadání. Text je kratší než 100 slov.</w:t>
            </w:r>
          </w:p>
        </w:tc>
        <w:tc>
          <w:tcPr>
            <w:tcW w:w="2242"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Text je zcela nevhodně strukturovaný a PTN zcela chybí.</w:t>
            </w:r>
          </w:p>
        </w:tc>
        <w:tc>
          <w:tcPr>
            <w:tcW w:w="2227"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Slovní zásoba k tématu je nedostatečná, pravopisné chyby znemožňují pochopení sdělení čtenářem</w:t>
            </w:r>
          </w:p>
        </w:tc>
        <w:tc>
          <w:tcPr>
            <w:tcW w:w="2084" w:type="dxa"/>
            <w:tcBorders>
              <w:top w:val="single" w:sz="4" w:space="0" w:color="auto"/>
              <w:left w:val="single" w:sz="4" w:space="0" w:color="auto"/>
              <w:bottom w:val="single" w:sz="4" w:space="0" w:color="auto"/>
              <w:right w:val="single" w:sz="4" w:space="0" w:color="auto"/>
            </w:tcBorders>
            <w:hideMark/>
          </w:tcPr>
          <w:p w:rsidR="00C57FC9" w:rsidRDefault="00C57FC9">
            <w:pPr>
              <w:spacing w:after="0" w:line="240" w:lineRule="auto"/>
            </w:pPr>
            <w:r>
              <w:t xml:space="preserve">Nejsou použity téměř žádné správné mluvnické prostředky, kvůli častým chybám není splněna úroveň B1 maturitní písemné práce </w:t>
            </w:r>
          </w:p>
        </w:tc>
      </w:tr>
    </w:tbl>
    <w:p w:rsidR="00C57FC9" w:rsidRDefault="00C57FC9" w:rsidP="00C57FC9">
      <w:pPr>
        <w:rPr>
          <w:rFonts w:asciiTheme="minorHAnsi" w:hAnsiTheme="minorHAnsi" w:cstheme="minorBidi"/>
        </w:rPr>
      </w:pPr>
    </w:p>
    <w:p w:rsidR="00C57FC9" w:rsidRDefault="00C57FC9" w:rsidP="00C57FC9">
      <w:pPr>
        <w:pStyle w:val="Bezmezer"/>
        <w:rPr>
          <w:sz w:val="24"/>
          <w:szCs w:val="24"/>
        </w:rPr>
      </w:pPr>
      <w:r>
        <w:rPr>
          <w:sz w:val="24"/>
          <w:szCs w:val="24"/>
        </w:rPr>
        <w:t>32-28:</w:t>
      </w:r>
      <w:r>
        <w:rPr>
          <w:sz w:val="24"/>
          <w:szCs w:val="24"/>
        </w:rPr>
        <w:tab/>
        <w:t>1</w:t>
      </w:r>
    </w:p>
    <w:p w:rsidR="00C57FC9" w:rsidRDefault="00C57FC9" w:rsidP="00C57FC9">
      <w:pPr>
        <w:pStyle w:val="Bezmezer"/>
        <w:rPr>
          <w:sz w:val="24"/>
          <w:szCs w:val="24"/>
        </w:rPr>
      </w:pPr>
      <w:r>
        <w:rPr>
          <w:sz w:val="24"/>
          <w:szCs w:val="24"/>
        </w:rPr>
        <w:t>27-22:</w:t>
      </w:r>
      <w:r>
        <w:rPr>
          <w:sz w:val="24"/>
          <w:szCs w:val="24"/>
        </w:rPr>
        <w:tab/>
        <w:t>2</w:t>
      </w:r>
    </w:p>
    <w:p w:rsidR="00C57FC9" w:rsidRDefault="00C57FC9" w:rsidP="00C57FC9">
      <w:pPr>
        <w:pStyle w:val="Bezmezer"/>
        <w:rPr>
          <w:sz w:val="24"/>
          <w:szCs w:val="24"/>
        </w:rPr>
      </w:pPr>
      <w:r>
        <w:rPr>
          <w:sz w:val="24"/>
          <w:szCs w:val="24"/>
        </w:rPr>
        <w:t>21-18:</w:t>
      </w:r>
      <w:r>
        <w:rPr>
          <w:sz w:val="24"/>
          <w:szCs w:val="24"/>
        </w:rPr>
        <w:tab/>
        <w:t>3</w:t>
      </w:r>
    </w:p>
    <w:p w:rsidR="00C57FC9" w:rsidRDefault="00C57FC9" w:rsidP="00C57FC9">
      <w:pPr>
        <w:pStyle w:val="Bezmezer"/>
        <w:rPr>
          <w:b/>
          <w:sz w:val="24"/>
          <w:szCs w:val="24"/>
        </w:rPr>
      </w:pPr>
      <w:r>
        <w:rPr>
          <w:sz w:val="24"/>
          <w:szCs w:val="24"/>
        </w:rPr>
        <w:t>17-12:</w:t>
      </w:r>
      <w:r>
        <w:rPr>
          <w:sz w:val="24"/>
          <w:szCs w:val="24"/>
        </w:rPr>
        <w:tab/>
        <w:t>4</w:t>
      </w:r>
    </w:p>
    <w:p w:rsidR="00C57FC9" w:rsidRDefault="00C57FC9" w:rsidP="00C57FC9">
      <w:pPr>
        <w:pStyle w:val="Bezmezer"/>
        <w:rPr>
          <w:sz w:val="24"/>
          <w:szCs w:val="24"/>
        </w:rPr>
      </w:pPr>
      <w:r>
        <w:rPr>
          <w:sz w:val="24"/>
          <w:szCs w:val="24"/>
        </w:rPr>
        <w:t xml:space="preserve">11-0: </w:t>
      </w:r>
      <w:r>
        <w:rPr>
          <w:sz w:val="24"/>
          <w:szCs w:val="24"/>
        </w:rPr>
        <w:tab/>
        <w:t>5</w:t>
      </w:r>
    </w:p>
    <w:p w:rsidR="00C57FC9" w:rsidRDefault="00C57FC9" w:rsidP="00C57FC9">
      <w:pPr>
        <w:pStyle w:val="Bezmezer"/>
        <w:rPr>
          <w:sz w:val="24"/>
          <w:szCs w:val="24"/>
        </w:rPr>
      </w:pPr>
    </w:p>
    <w:p w:rsidR="00C57FC9" w:rsidRDefault="00C57FC9" w:rsidP="00C57FC9">
      <w:pPr>
        <w:pStyle w:val="Bezmezer"/>
        <w:rPr>
          <w:sz w:val="24"/>
          <w:szCs w:val="24"/>
        </w:rPr>
      </w:pPr>
    </w:p>
    <w:p w:rsidR="00C57FC9" w:rsidRDefault="00C57FC9" w:rsidP="00C57FC9">
      <w:pPr>
        <w:pStyle w:val="Odstavecseseznamem"/>
        <w:numPr>
          <w:ilvl w:val="0"/>
          <w:numId w:val="4"/>
        </w:numPr>
        <w:spacing w:after="200" w:line="276" w:lineRule="auto"/>
        <w:rPr>
          <w:b/>
        </w:rPr>
      </w:pPr>
      <w:r>
        <w:rPr>
          <w:b/>
        </w:rPr>
        <w:t>Hodnocení výborné</w:t>
      </w:r>
    </w:p>
    <w:p w:rsidR="00C57FC9" w:rsidRDefault="00C57FC9" w:rsidP="00C57FC9">
      <w:pPr>
        <w:pStyle w:val="Odstavecseseznamem"/>
      </w:pPr>
      <w:r>
        <w:lastRenderedPageBreak/>
        <w:t>Text je souvislý, v odpovídajícím rozsahu, logicky uspořádaný, bez výrazných chyb. Slovní zásoba je široká, téměř vždy použita správně a chyby nebrání porozumění. Jazykové prostředky jsou téměř vždy použity správně, rozsah je široký a chyby nebrání porozumění.</w:t>
      </w:r>
    </w:p>
    <w:p w:rsidR="00C57FC9" w:rsidRDefault="00C57FC9" w:rsidP="00C57FC9">
      <w:pPr>
        <w:pStyle w:val="Odstavecseseznamem"/>
      </w:pPr>
      <w:r>
        <w:t xml:space="preserve">Rozsah textu slov odpovídá zadání minimálně 200 slov. </w:t>
      </w:r>
      <w:r w:rsidR="001C33CA">
        <w:t xml:space="preserve">Čas (délka konání) písemné práce je 120 minut – včetně času na výběr zadání. </w:t>
      </w:r>
      <w:bookmarkStart w:id="0" w:name="_GoBack"/>
      <w:bookmarkEnd w:id="0"/>
    </w:p>
    <w:p w:rsidR="00C57FC9" w:rsidRDefault="00C57FC9" w:rsidP="00C57FC9">
      <w:pPr>
        <w:pStyle w:val="Odstavecseseznamem"/>
        <w:tabs>
          <w:tab w:val="left" w:pos="2145"/>
        </w:tabs>
      </w:pPr>
      <w:r>
        <w:tab/>
      </w:r>
    </w:p>
    <w:p w:rsidR="00C57FC9" w:rsidRDefault="00C57FC9" w:rsidP="00C57FC9">
      <w:pPr>
        <w:pStyle w:val="Odstavecseseznamem"/>
        <w:tabs>
          <w:tab w:val="left" w:pos="2145"/>
        </w:tabs>
      </w:pPr>
    </w:p>
    <w:p w:rsidR="00C57FC9" w:rsidRDefault="00C57FC9" w:rsidP="00C57FC9">
      <w:pPr>
        <w:pStyle w:val="Odstavecseseznamem"/>
        <w:numPr>
          <w:ilvl w:val="0"/>
          <w:numId w:val="4"/>
        </w:numPr>
        <w:spacing w:after="200" w:line="276" w:lineRule="auto"/>
        <w:rPr>
          <w:b/>
        </w:rPr>
      </w:pPr>
      <w:r>
        <w:rPr>
          <w:b/>
        </w:rPr>
        <w:t>Hodnocení chvalitebné</w:t>
      </w:r>
    </w:p>
    <w:p w:rsidR="00C57FC9" w:rsidRDefault="00C57FC9" w:rsidP="00C57FC9">
      <w:pPr>
        <w:pStyle w:val="Odstavecseseznamem"/>
      </w:pPr>
      <w:r>
        <w:t xml:space="preserve">Text je souvislý, </w:t>
      </w:r>
      <w:r>
        <w:rPr>
          <w:b/>
        </w:rPr>
        <w:t xml:space="preserve">většinou </w:t>
      </w:r>
      <w:r>
        <w:t xml:space="preserve">logicky uspořádaný. Drobné chyby ve slovní zásobě, rozsah jazykových prostředků je odpovídající, chyby nebrání porozumění. Rozsah textu je alespoň 170 slov. </w:t>
      </w:r>
    </w:p>
    <w:p w:rsidR="00C57FC9" w:rsidRDefault="00C57FC9" w:rsidP="00C57FC9">
      <w:pPr>
        <w:pStyle w:val="Odstavecseseznamem"/>
      </w:pPr>
    </w:p>
    <w:p w:rsidR="00C57FC9" w:rsidRDefault="00C57FC9" w:rsidP="00C57FC9">
      <w:pPr>
        <w:pStyle w:val="Odstavecseseznamem"/>
      </w:pPr>
    </w:p>
    <w:p w:rsidR="00C57FC9" w:rsidRDefault="00C57FC9" w:rsidP="00C57FC9">
      <w:pPr>
        <w:pStyle w:val="Odstavecseseznamem"/>
        <w:numPr>
          <w:ilvl w:val="0"/>
          <w:numId w:val="4"/>
        </w:numPr>
        <w:spacing w:after="200" w:line="276" w:lineRule="auto"/>
        <w:rPr>
          <w:b/>
        </w:rPr>
      </w:pPr>
      <w:r>
        <w:rPr>
          <w:b/>
        </w:rPr>
        <w:t>Hodnocení dobré</w:t>
      </w:r>
    </w:p>
    <w:p w:rsidR="00C57FC9" w:rsidRDefault="00C57FC9" w:rsidP="00C57FC9">
      <w:pPr>
        <w:pStyle w:val="Odstavecseseznamem"/>
      </w:pPr>
      <w:r>
        <w:t xml:space="preserve">Text je méně souvislý, někdy chybí logické uspořádání. Některé věty sdělení nejsou čtenáři srozumitelné. Objevují se častější chyby při používání mluvnických prostředků a ve slovní zásobě, rozsah mluvnických prostředků je průměrný. Chyby občas brání porozumění. Rozsah textu je alespoň 140 slov. </w:t>
      </w:r>
    </w:p>
    <w:p w:rsidR="00C57FC9" w:rsidRDefault="00C57FC9" w:rsidP="00C57FC9">
      <w:pPr>
        <w:pStyle w:val="Odstavecseseznamem"/>
        <w:rPr>
          <w:sz w:val="24"/>
          <w:szCs w:val="24"/>
        </w:rPr>
      </w:pPr>
    </w:p>
    <w:p w:rsidR="00C57FC9" w:rsidRDefault="00C57FC9" w:rsidP="00C57FC9">
      <w:pPr>
        <w:pStyle w:val="Odstavecseseznamem"/>
        <w:rPr>
          <w:sz w:val="24"/>
          <w:szCs w:val="24"/>
        </w:rPr>
      </w:pPr>
    </w:p>
    <w:p w:rsidR="00C57FC9" w:rsidRDefault="00C57FC9" w:rsidP="00C57FC9">
      <w:pPr>
        <w:pStyle w:val="Odstavecseseznamem"/>
        <w:numPr>
          <w:ilvl w:val="0"/>
          <w:numId w:val="4"/>
        </w:numPr>
        <w:spacing w:after="200" w:line="276" w:lineRule="auto"/>
        <w:rPr>
          <w:b/>
        </w:rPr>
      </w:pPr>
      <w:r>
        <w:rPr>
          <w:b/>
        </w:rPr>
        <w:t>Hodnocení dostatečné</w:t>
      </w:r>
    </w:p>
    <w:p w:rsidR="00C57FC9" w:rsidRDefault="00C57FC9" w:rsidP="00C57FC9">
      <w:pPr>
        <w:pStyle w:val="Odstavecseseznamem"/>
      </w:pPr>
      <w:r>
        <w:t xml:space="preserve">Text není ve větší míře souvislý, často chybí logická návaznost. Slovní zásoba není často použita správně. Ve větší míře se objevují chyby při používání mluvnických prostředků, rozsah mluvnických je menší. Chyby ve větší míře ztěžují porozumění čtenáře. Přesto je sdělení z textu pochopitelné. Rozsah textu je alespoň 100 slov. </w:t>
      </w:r>
    </w:p>
    <w:p w:rsidR="00C57FC9" w:rsidRDefault="00C57FC9" w:rsidP="00C57FC9">
      <w:pPr>
        <w:pStyle w:val="Odstavecseseznamem"/>
      </w:pPr>
    </w:p>
    <w:p w:rsidR="00C57FC9" w:rsidRDefault="00C57FC9" w:rsidP="00C57FC9">
      <w:pPr>
        <w:pStyle w:val="Odstavecseseznamem"/>
      </w:pPr>
    </w:p>
    <w:p w:rsidR="00C57FC9" w:rsidRDefault="00C57FC9" w:rsidP="00C57FC9">
      <w:pPr>
        <w:pStyle w:val="Odstavecseseznamem"/>
      </w:pPr>
    </w:p>
    <w:p w:rsidR="00C57FC9" w:rsidRDefault="00C57FC9" w:rsidP="00C57FC9">
      <w:pPr>
        <w:pStyle w:val="Odstavecseseznamem"/>
        <w:numPr>
          <w:ilvl w:val="0"/>
          <w:numId w:val="4"/>
        </w:numPr>
        <w:spacing w:after="200" w:line="276" w:lineRule="auto"/>
        <w:rPr>
          <w:b/>
        </w:rPr>
      </w:pPr>
      <w:r>
        <w:rPr>
          <w:b/>
        </w:rPr>
        <w:t>Hodnocení nedostatečné</w:t>
      </w:r>
    </w:p>
    <w:p w:rsidR="00C57FC9" w:rsidRDefault="00C57FC9" w:rsidP="00C57FC9">
      <w:pPr>
        <w:pStyle w:val="Odstavecseseznamem"/>
      </w:pPr>
      <w:r>
        <w:t xml:space="preserve">Text je nesouvislý, velmi malá slovní zásoba neumožňuje hodnocení, čtenář nedokáže pochopit smysl daného sdělení. Časté opakování stejných výrazů, příliš mnoho chyb v gramatice i dalších jazykových prostředcích. Úroveň neodpovídá maturitní úrovni B1, ani s povoleným použitím slovníku.  Text je kratší než 100 slov. </w:t>
      </w:r>
    </w:p>
    <w:p w:rsidR="00C57FC9" w:rsidRDefault="00C57FC9" w:rsidP="00C57FC9">
      <w:pPr>
        <w:pStyle w:val="Bezmezer"/>
        <w:rPr>
          <w:sz w:val="24"/>
          <w:szCs w:val="24"/>
        </w:rPr>
      </w:pPr>
    </w:p>
    <w:p w:rsidR="00C57FC9" w:rsidRPr="008079B7" w:rsidRDefault="00C57FC9" w:rsidP="00C57FC9">
      <w:pPr>
        <w:rPr>
          <w:b/>
        </w:rPr>
      </w:pPr>
      <w:r>
        <w:rPr>
          <w:b/>
        </w:rPr>
        <w:t>Hodnocení žáků PP CJ (cizí jazyk)</w:t>
      </w:r>
      <w:r w:rsidRPr="008079B7">
        <w:rPr>
          <w:b/>
        </w:rPr>
        <w:t xml:space="preserve"> žáků s PUP</w:t>
      </w:r>
    </w:p>
    <w:p w:rsidR="00C57FC9" w:rsidRDefault="00C57FC9" w:rsidP="00C57FC9"/>
    <w:p w:rsidR="00C57FC9" w:rsidRDefault="00C57FC9" w:rsidP="00C57FC9">
      <w:r>
        <w:t xml:space="preserve">Hodnocení písemných prací žáků s PUP MZ vychází z kritérií hodnocení pro intaktní žáky. U jednotlivých žáků se zohledňuje hodnocení jejich doporučení z PPP. Tato zohlednění mohou zahrnovat: navýšení času, nárok na kompenzační pomůcky, zpracování PP na PC. Hodnocení PP se v žádném hodnoceném kritériu nenavyšuje. </w:t>
      </w:r>
    </w:p>
    <w:p w:rsidR="00C57FC9" w:rsidRDefault="00C57FC9" w:rsidP="00C57FC9">
      <w:r>
        <w:t xml:space="preserve">V případě žáků se specifickými poruchami učení s doporučením „tolerance diagnostikovaných symptomů v písemném projevu“ budou následující chyby v písemné práci tolerovány, a tudíž nebudou penalizovány ztrátou bodů: </w:t>
      </w:r>
    </w:p>
    <w:p w:rsidR="00C57FC9" w:rsidRDefault="00C57FC9" w:rsidP="00C57FC9">
      <w:pPr>
        <w:pStyle w:val="Odstavecseseznamem"/>
        <w:numPr>
          <w:ilvl w:val="0"/>
          <w:numId w:val="5"/>
        </w:numPr>
      </w:pPr>
      <w:r>
        <w:lastRenderedPageBreak/>
        <w:t>Obtíže v určování hranic slov v písmu (psaní slov s předložkami/členy – (</w:t>
      </w:r>
      <w:proofErr w:type="spellStart"/>
      <w:r>
        <w:t>abook</w:t>
      </w:r>
      <w:proofErr w:type="spellEnd"/>
      <w:r>
        <w:t>), nebo která zvukovou jednotku netvoří (</w:t>
      </w:r>
      <w:proofErr w:type="spellStart"/>
      <w:r>
        <w:t>thisis</w:t>
      </w:r>
      <w:proofErr w:type="spellEnd"/>
      <w:r>
        <w:t>).</w:t>
      </w:r>
    </w:p>
    <w:p w:rsidR="00C57FC9" w:rsidRDefault="00C57FC9" w:rsidP="00C57FC9">
      <w:pPr>
        <w:pStyle w:val="Odstavecseseznamem"/>
        <w:numPr>
          <w:ilvl w:val="0"/>
          <w:numId w:val="5"/>
        </w:numPr>
      </w:pPr>
      <w:r>
        <w:t>Snížená kvalita písma způsobující sníženou čitelnost textu (nedodržování správných tvarů a velikosti písma, správného sklonu písma, neudržení písma na řádku).</w:t>
      </w:r>
    </w:p>
    <w:p w:rsidR="00C57FC9" w:rsidRDefault="00C57FC9" w:rsidP="00C57FC9">
      <w:pPr>
        <w:pStyle w:val="Odstavecseseznamem"/>
        <w:numPr>
          <w:ilvl w:val="0"/>
          <w:numId w:val="5"/>
        </w:numPr>
      </w:pPr>
      <w:r>
        <w:t>Obtíže s celkovou úpravou PP na základě obtíží s pravolevou orientací a prostorovým vnímáním.</w:t>
      </w:r>
    </w:p>
    <w:p w:rsidR="00C57FC9" w:rsidRDefault="00C57FC9" w:rsidP="00C57FC9">
      <w:pPr>
        <w:pStyle w:val="Odstavecseseznamem"/>
        <w:numPr>
          <w:ilvl w:val="0"/>
          <w:numId w:val="5"/>
        </w:numPr>
      </w:pPr>
      <w:r>
        <w:t xml:space="preserve">Problémy s pravopisem v cizích jazycích. </w:t>
      </w:r>
    </w:p>
    <w:p w:rsidR="00C57FC9" w:rsidRDefault="00C57FC9" w:rsidP="00C57FC9">
      <w:pPr>
        <w:pStyle w:val="Odstavecseseznamem"/>
        <w:numPr>
          <w:ilvl w:val="0"/>
          <w:numId w:val="5"/>
        </w:numPr>
      </w:pPr>
      <w:r>
        <w:t xml:space="preserve">Nedostatky ve slovosledu v cizím jazyce (žák aplikuje analogii slovosledu z českého jazyka do anglického – </w:t>
      </w:r>
      <w:proofErr w:type="spellStart"/>
      <w:r>
        <w:t>CzEnglish</w:t>
      </w:r>
      <w:proofErr w:type="spellEnd"/>
      <w:r>
        <w:t xml:space="preserve">). </w:t>
      </w:r>
    </w:p>
    <w:p w:rsidR="00C57FC9" w:rsidRDefault="00C57FC9" w:rsidP="00C57FC9">
      <w:pPr>
        <w:pStyle w:val="Odstavecseseznamem"/>
        <w:numPr>
          <w:ilvl w:val="0"/>
          <w:numId w:val="5"/>
        </w:numPr>
      </w:pPr>
      <w:r>
        <w:t xml:space="preserve">Vynechávání písmen či slabik. </w:t>
      </w:r>
    </w:p>
    <w:p w:rsidR="00C57FC9" w:rsidRDefault="00C57FC9" w:rsidP="00C57FC9">
      <w:pPr>
        <w:pStyle w:val="Odstavecseseznamem"/>
        <w:numPr>
          <w:ilvl w:val="0"/>
          <w:numId w:val="5"/>
        </w:numPr>
      </w:pPr>
      <w:r>
        <w:t xml:space="preserve">Zbytečné přidávání písmen či slabik. </w:t>
      </w:r>
    </w:p>
    <w:p w:rsidR="00C57FC9" w:rsidRDefault="00C57FC9" w:rsidP="00C57FC9">
      <w:pPr>
        <w:pStyle w:val="Odstavecseseznamem"/>
        <w:numPr>
          <w:ilvl w:val="0"/>
          <w:numId w:val="5"/>
        </w:numPr>
      </w:pPr>
      <w:r>
        <w:t xml:space="preserve">Problémy s aplikací gramatických pravidel do písemné podoby, chyby v interpunkci. </w:t>
      </w:r>
    </w:p>
    <w:p w:rsidR="00C57FC9" w:rsidRDefault="00C57FC9" w:rsidP="00C57FC9">
      <w:pPr>
        <w:pStyle w:val="Odstavecseseznamem"/>
        <w:numPr>
          <w:ilvl w:val="0"/>
          <w:numId w:val="5"/>
        </w:numPr>
      </w:pPr>
      <w:r>
        <w:t xml:space="preserve">Problémy s určováním slovních druhů. </w:t>
      </w:r>
    </w:p>
    <w:p w:rsidR="00C57FC9" w:rsidRDefault="00C57FC9" w:rsidP="00C57FC9">
      <w:pPr>
        <w:pStyle w:val="Odstavecseseznamem"/>
        <w:numPr>
          <w:ilvl w:val="0"/>
          <w:numId w:val="5"/>
        </w:numPr>
      </w:pPr>
      <w:r>
        <w:t>Asimilace hlásek (</w:t>
      </w:r>
      <w:proofErr w:type="spellStart"/>
      <w:proofErr w:type="gramStart"/>
      <w:r>
        <w:t>bags</w:t>
      </w:r>
      <w:proofErr w:type="spellEnd"/>
      <w:r>
        <w:t xml:space="preserve"> - </w:t>
      </w:r>
      <w:proofErr w:type="spellStart"/>
      <w:r>
        <w:t>bagz</w:t>
      </w:r>
      <w:proofErr w:type="spellEnd"/>
      <w:proofErr w:type="gramEnd"/>
      <w:r>
        <w:t>).</w:t>
      </w:r>
    </w:p>
    <w:p w:rsidR="00C57FC9" w:rsidRDefault="00C57FC9" w:rsidP="00C57FC9">
      <w:pPr>
        <w:pStyle w:val="Odstavecseseznamem"/>
        <w:numPr>
          <w:ilvl w:val="0"/>
          <w:numId w:val="5"/>
        </w:numPr>
      </w:pPr>
      <w:r>
        <w:t xml:space="preserve">Menší slovní zásoba, opakování slov, obtížné hledání a používání synonym. </w:t>
      </w:r>
    </w:p>
    <w:p w:rsidR="00C57FC9" w:rsidRDefault="00C57FC9" w:rsidP="00C57FC9">
      <w:pPr>
        <w:pStyle w:val="Odstavecseseznamem"/>
        <w:numPr>
          <w:ilvl w:val="0"/>
          <w:numId w:val="5"/>
        </w:numPr>
      </w:pPr>
      <w:r>
        <w:t xml:space="preserve">Záměny hlásek zvukově i vizuálně podobných (p x b, s x z), záměny písmen tvarově podobných (a x o, l x k x h, m x n, o x c x </w:t>
      </w:r>
      <w:proofErr w:type="gramStart"/>
      <w:r>
        <w:t>e,  atd.</w:t>
      </w:r>
      <w:proofErr w:type="gramEnd"/>
      <w:r>
        <w:t xml:space="preserve">), tvarově stejných s jinou směrovou orientací (q x p, b x d). </w:t>
      </w:r>
    </w:p>
    <w:p w:rsidR="00C57FC9" w:rsidRDefault="00C57FC9" w:rsidP="00C57FC9">
      <w:pPr>
        <w:pStyle w:val="Odstavecseseznamem"/>
        <w:numPr>
          <w:ilvl w:val="0"/>
          <w:numId w:val="5"/>
        </w:numPr>
      </w:pPr>
      <w:r>
        <w:t xml:space="preserve">Fonetická transkripce slov, jejichž psaná podoba se odlišuje od zvukové (house x </w:t>
      </w:r>
      <w:proofErr w:type="spellStart"/>
      <w:r>
        <w:t>haus</w:t>
      </w:r>
      <w:proofErr w:type="spellEnd"/>
      <w:r>
        <w:t xml:space="preserve">). </w:t>
      </w:r>
    </w:p>
    <w:p w:rsidR="00C57FC9" w:rsidRDefault="00C57FC9" w:rsidP="00C57FC9">
      <w:pPr>
        <w:pStyle w:val="Odstavecseseznamem"/>
        <w:numPr>
          <w:ilvl w:val="0"/>
          <w:numId w:val="5"/>
        </w:numPr>
      </w:pPr>
      <w:r>
        <w:t>Záměny zvukově podobných hlásek, které mohou být i vizuálně odlišné (</w:t>
      </w:r>
      <w:proofErr w:type="spellStart"/>
      <w:r>
        <w:t>think</w:t>
      </w:r>
      <w:proofErr w:type="spellEnd"/>
      <w:r>
        <w:t xml:space="preserve"> x </w:t>
      </w:r>
      <w:proofErr w:type="spellStart"/>
      <w:r>
        <w:t>sink</w:t>
      </w:r>
      <w:proofErr w:type="spellEnd"/>
      <w:r>
        <w:t xml:space="preserve">, sin x </w:t>
      </w:r>
      <w:proofErr w:type="spellStart"/>
      <w:r>
        <w:t>tin</w:t>
      </w:r>
      <w:proofErr w:type="spellEnd"/>
      <w:r>
        <w:t xml:space="preserve">, </w:t>
      </w:r>
      <w:proofErr w:type="spellStart"/>
      <w:r>
        <w:t>they</w:t>
      </w:r>
      <w:proofErr w:type="spellEnd"/>
      <w:r>
        <w:t xml:space="preserve"> x </w:t>
      </w:r>
      <w:proofErr w:type="spellStart"/>
      <w:r>
        <w:t>day</w:t>
      </w:r>
      <w:proofErr w:type="spellEnd"/>
      <w:r>
        <w:t xml:space="preserve">, </w:t>
      </w:r>
      <w:proofErr w:type="spellStart"/>
      <w:r>
        <w:t>tree</w:t>
      </w:r>
      <w:proofErr w:type="spellEnd"/>
      <w:r>
        <w:t xml:space="preserve"> x </w:t>
      </w:r>
      <w:proofErr w:type="spellStart"/>
      <w:r>
        <w:t>three</w:t>
      </w:r>
      <w:proofErr w:type="spellEnd"/>
      <w:r>
        <w:t xml:space="preserve"> x free). </w:t>
      </w:r>
    </w:p>
    <w:p w:rsidR="00C57FC9" w:rsidRDefault="00C57FC9" w:rsidP="00C57FC9">
      <w:pPr>
        <w:pStyle w:val="Odstavecseseznamem"/>
        <w:numPr>
          <w:ilvl w:val="0"/>
          <w:numId w:val="5"/>
        </w:numPr>
      </w:pPr>
      <w:r>
        <w:t xml:space="preserve">Inverze slabik (on x no, </w:t>
      </w:r>
      <w:proofErr w:type="spellStart"/>
      <w:r>
        <w:t>saw</w:t>
      </w:r>
      <w:proofErr w:type="spellEnd"/>
      <w:r>
        <w:t xml:space="preserve"> x </w:t>
      </w:r>
      <w:proofErr w:type="spellStart"/>
      <w:r>
        <w:t>was</w:t>
      </w:r>
      <w:proofErr w:type="spellEnd"/>
      <w:r>
        <w:t xml:space="preserve">). </w:t>
      </w:r>
    </w:p>
    <w:p w:rsidR="00C57FC9" w:rsidRDefault="00C57FC9" w:rsidP="00C57FC9">
      <w:pPr>
        <w:pStyle w:val="Odstavecseseznamem"/>
        <w:numPr>
          <w:ilvl w:val="0"/>
          <w:numId w:val="5"/>
        </w:numPr>
      </w:pPr>
      <w:r>
        <w:t xml:space="preserve">Obtíže </w:t>
      </w:r>
      <w:proofErr w:type="gramStart"/>
      <w:r>
        <w:t>se  zájmeny</w:t>
      </w:r>
      <w:proofErr w:type="gramEnd"/>
      <w:r>
        <w:t xml:space="preserve"> (my </w:t>
      </w:r>
      <w:proofErr w:type="spellStart"/>
      <w:r>
        <w:t>mother</w:t>
      </w:r>
      <w:proofErr w:type="spellEnd"/>
      <w:r>
        <w:t xml:space="preserve">, he </w:t>
      </w:r>
      <w:proofErr w:type="spellStart"/>
      <w:r>
        <w:t>is</w:t>
      </w:r>
      <w:proofErr w:type="spellEnd"/>
      <w:r>
        <w:t xml:space="preserve"> x his, i tis x </w:t>
      </w:r>
      <w:proofErr w:type="spellStart"/>
      <w:r>
        <w:t>its</w:t>
      </w:r>
      <w:proofErr w:type="spellEnd"/>
      <w:r>
        <w:t>).</w:t>
      </w:r>
    </w:p>
    <w:p w:rsidR="00C57FC9" w:rsidRDefault="00C57FC9" w:rsidP="00C57FC9">
      <w:pPr>
        <w:pStyle w:val="Odstavecseseznamem"/>
      </w:pPr>
    </w:p>
    <w:p w:rsidR="00C57FC9" w:rsidRPr="008079B7" w:rsidRDefault="00C57FC9" w:rsidP="00C57FC9">
      <w:pPr>
        <w:rPr>
          <w:b/>
        </w:rPr>
      </w:pPr>
      <w:r w:rsidRPr="008079B7">
        <w:rPr>
          <w:b/>
        </w:rPr>
        <w:t xml:space="preserve">Pro posouzení a zohlednění výše uvedených symptomatických jevů je klíčovým dokumentem doporučení z PPP, jímž se každý hodnotitel bude řídit. </w:t>
      </w:r>
    </w:p>
    <w:p w:rsidR="00C57FC9" w:rsidRDefault="00C57FC9" w:rsidP="00C57FC9"/>
    <w:p w:rsidR="00D40551" w:rsidRDefault="00D40551" w:rsidP="00C57FC9">
      <w:pPr>
        <w:jc w:val="center"/>
        <w:rPr>
          <w:sz w:val="24"/>
          <w:szCs w:val="24"/>
        </w:rPr>
      </w:pPr>
    </w:p>
    <w:sectPr w:rsidR="00D40551" w:rsidSect="00871B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568" w:left="1417" w:header="708" w:footer="200" w:gutter="0"/>
      <w:pgBorders w:offsetFrom="page">
        <w:top w:val="thickThinLargeGap" w:sz="24" w:space="24" w:color="800000"/>
        <w:left w:val="thickThinLargeGap" w:sz="24" w:space="24" w:color="800000"/>
        <w:bottom w:val="thinThickLargeGap" w:sz="24" w:space="24" w:color="800000"/>
        <w:right w:val="thinThickLargeGap" w:sz="24" w:space="24" w:color="800000"/>
      </w:pgBorders>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033" w:rsidRDefault="009D6033" w:rsidP="000F58F8">
      <w:pPr>
        <w:spacing w:after="0" w:line="240" w:lineRule="auto"/>
      </w:pPr>
      <w:r>
        <w:separator/>
      </w:r>
    </w:p>
  </w:endnote>
  <w:endnote w:type="continuationSeparator" w:id="0">
    <w:p w:rsidR="009D6033" w:rsidRDefault="009D6033" w:rsidP="000F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8A" w:rsidRDefault="009819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3" w:type="pct"/>
      <w:tblCellMar>
        <w:top w:w="72" w:type="dxa"/>
        <w:left w:w="115" w:type="dxa"/>
        <w:bottom w:w="72" w:type="dxa"/>
        <w:right w:w="115" w:type="dxa"/>
      </w:tblCellMar>
      <w:tblLook w:val="00A0" w:firstRow="1" w:lastRow="0" w:firstColumn="1" w:lastColumn="0" w:noHBand="0" w:noVBand="0"/>
    </w:tblPr>
    <w:tblGrid>
      <w:gridCol w:w="7890"/>
      <w:gridCol w:w="1623"/>
    </w:tblGrid>
    <w:tr w:rsidR="00D40551" w:rsidRPr="00941E83" w:rsidTr="00871B81">
      <w:tc>
        <w:tcPr>
          <w:tcW w:w="4055" w:type="pct"/>
          <w:tcBorders>
            <w:top w:val="single" w:sz="4" w:space="0" w:color="000000"/>
          </w:tcBorders>
        </w:tcPr>
        <w:tbl>
          <w:tblPr>
            <w:tblpPr w:leftFromText="141" w:rightFromText="141" w:vertAnchor="text" w:horzAnchor="margin" w:tblpX="-2573" w:tblpY="-8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714"/>
          </w:tblGrid>
          <w:tr w:rsidR="00D40551" w:rsidRPr="00941E83" w:rsidTr="00941E83">
            <w:trPr>
              <w:trHeight w:val="496"/>
            </w:trPr>
            <w:tc>
              <w:tcPr>
                <w:tcW w:w="3936" w:type="dxa"/>
                <w:tcBorders>
                  <w:top w:val="single" w:sz="4" w:space="0" w:color="auto"/>
                  <w:left w:val="single" w:sz="4" w:space="0" w:color="auto"/>
                  <w:bottom w:val="dashed" w:sz="4" w:space="0" w:color="auto"/>
                  <w:right w:val="single" w:sz="4" w:space="0" w:color="auto"/>
                </w:tcBorders>
                <w:vAlign w:val="center"/>
              </w:tcPr>
              <w:p w:rsidR="00D40551" w:rsidRPr="00941E83" w:rsidRDefault="00D40551" w:rsidP="00941E83">
                <w:pPr>
                  <w:spacing w:after="0" w:line="240" w:lineRule="auto"/>
                  <w:jc w:val="center"/>
                  <w:rPr>
                    <w:lang w:eastAsia="cs-CZ"/>
                  </w:rPr>
                </w:pPr>
              </w:p>
            </w:tc>
            <w:tc>
              <w:tcPr>
                <w:tcW w:w="3714" w:type="dxa"/>
                <w:tcBorders>
                  <w:top w:val="single" w:sz="4" w:space="0" w:color="auto"/>
                  <w:left w:val="single" w:sz="4" w:space="0" w:color="auto"/>
                  <w:bottom w:val="dashed" w:sz="4" w:space="0" w:color="auto"/>
                  <w:right w:val="single" w:sz="4" w:space="0" w:color="auto"/>
                </w:tcBorders>
                <w:vAlign w:val="center"/>
              </w:tcPr>
              <w:p w:rsidR="00D40551" w:rsidRPr="00941E83" w:rsidRDefault="00D40551" w:rsidP="00941E83">
                <w:pPr>
                  <w:spacing w:after="0" w:line="240" w:lineRule="auto"/>
                  <w:jc w:val="center"/>
                  <w:rPr>
                    <w:lang w:eastAsia="cs-CZ"/>
                  </w:rPr>
                </w:pPr>
              </w:p>
            </w:tc>
          </w:tr>
          <w:tr w:rsidR="00D40551" w:rsidRPr="00941E83" w:rsidTr="00941E83">
            <w:trPr>
              <w:trHeight w:val="324"/>
            </w:trPr>
            <w:tc>
              <w:tcPr>
                <w:tcW w:w="3936" w:type="dxa"/>
                <w:tcBorders>
                  <w:top w:val="dashed" w:sz="4" w:space="0" w:color="auto"/>
                  <w:left w:val="single" w:sz="4" w:space="0" w:color="auto"/>
                  <w:bottom w:val="single" w:sz="4" w:space="0" w:color="auto"/>
                  <w:right w:val="single" w:sz="4" w:space="0" w:color="auto"/>
                </w:tcBorders>
                <w:vAlign w:val="center"/>
              </w:tcPr>
              <w:p w:rsidR="00D40551" w:rsidRPr="00941E83" w:rsidRDefault="00D40551" w:rsidP="00941E83">
                <w:pPr>
                  <w:spacing w:after="0" w:line="240" w:lineRule="auto"/>
                  <w:jc w:val="center"/>
                  <w:rPr>
                    <w:b/>
                    <w:sz w:val="16"/>
                    <w:szCs w:val="16"/>
                    <w:lang w:eastAsia="cs-CZ"/>
                  </w:rPr>
                </w:pPr>
                <w:r w:rsidRPr="00941E83">
                  <w:rPr>
                    <w:b/>
                    <w:sz w:val="16"/>
                    <w:szCs w:val="16"/>
                    <w:lang w:eastAsia="cs-CZ"/>
                  </w:rPr>
                  <w:t>Vypracoval:</w:t>
                </w:r>
                <w:r w:rsidR="0098198A">
                  <w:rPr>
                    <w:b/>
                    <w:sz w:val="16"/>
                    <w:szCs w:val="16"/>
                    <w:lang w:eastAsia="cs-CZ"/>
                  </w:rPr>
                  <w:t xml:space="preserve">  Ing. Marta Soukupová</w:t>
                </w:r>
              </w:p>
            </w:tc>
            <w:tc>
              <w:tcPr>
                <w:tcW w:w="3714" w:type="dxa"/>
                <w:tcBorders>
                  <w:top w:val="dashed" w:sz="4" w:space="0" w:color="auto"/>
                  <w:left w:val="single" w:sz="4" w:space="0" w:color="auto"/>
                  <w:bottom w:val="single" w:sz="4" w:space="0" w:color="auto"/>
                  <w:right w:val="single" w:sz="4" w:space="0" w:color="auto"/>
                </w:tcBorders>
                <w:vAlign w:val="center"/>
              </w:tcPr>
              <w:p w:rsidR="00D40551" w:rsidRPr="00941E83" w:rsidRDefault="00D40551" w:rsidP="00941E83">
                <w:pPr>
                  <w:spacing w:after="0" w:line="240" w:lineRule="auto"/>
                  <w:jc w:val="center"/>
                  <w:rPr>
                    <w:b/>
                    <w:sz w:val="16"/>
                    <w:szCs w:val="16"/>
                    <w:lang w:eastAsia="cs-CZ"/>
                  </w:rPr>
                </w:pPr>
                <w:r w:rsidRPr="00941E83">
                  <w:rPr>
                    <w:b/>
                    <w:sz w:val="16"/>
                    <w:szCs w:val="16"/>
                    <w:lang w:eastAsia="cs-CZ"/>
                  </w:rPr>
                  <w:t>Schválil:</w:t>
                </w:r>
                <w:r>
                  <w:rPr>
                    <w:b/>
                    <w:sz w:val="16"/>
                    <w:szCs w:val="16"/>
                    <w:lang w:eastAsia="cs-CZ"/>
                  </w:rPr>
                  <w:t xml:space="preserve"> Mgr. Kateřina Mrvová</w:t>
                </w:r>
              </w:p>
            </w:tc>
          </w:tr>
        </w:tbl>
        <w:p w:rsidR="00D40551" w:rsidRPr="00941E83" w:rsidRDefault="00D40551">
          <w:pPr>
            <w:pStyle w:val="Zpat"/>
            <w:jc w:val="right"/>
          </w:pPr>
        </w:p>
      </w:tc>
      <w:tc>
        <w:tcPr>
          <w:tcW w:w="945" w:type="pct"/>
          <w:tcBorders>
            <w:top w:val="single" w:sz="4" w:space="0" w:color="C0504D"/>
          </w:tcBorders>
          <w:shd w:val="clear" w:color="auto" w:fill="943634"/>
          <w:vAlign w:val="center"/>
        </w:tcPr>
        <w:p w:rsidR="00D40551" w:rsidRPr="00941E83" w:rsidRDefault="00D40551" w:rsidP="00871B81">
          <w:pPr>
            <w:ind w:left="-256"/>
            <w:jc w:val="center"/>
            <w:rPr>
              <w:b/>
              <w:sz w:val="20"/>
              <w:szCs w:val="20"/>
            </w:rPr>
          </w:pPr>
          <w:r w:rsidRPr="00941E83">
            <w:rPr>
              <w:b/>
              <w:color w:val="FFFFFF"/>
              <w:sz w:val="20"/>
              <w:szCs w:val="20"/>
            </w:rPr>
            <w:t xml:space="preserve">Stránka </w:t>
          </w:r>
          <w:r w:rsidRPr="00941E83">
            <w:rPr>
              <w:b/>
              <w:color w:val="FFFFFF"/>
              <w:sz w:val="20"/>
              <w:szCs w:val="20"/>
            </w:rPr>
            <w:fldChar w:fldCharType="begin"/>
          </w:r>
          <w:r w:rsidRPr="00941E83">
            <w:rPr>
              <w:b/>
              <w:color w:val="FFFFFF"/>
              <w:sz w:val="20"/>
              <w:szCs w:val="20"/>
            </w:rPr>
            <w:instrText xml:space="preserve"> PAGE </w:instrText>
          </w:r>
          <w:r w:rsidRPr="00941E83">
            <w:rPr>
              <w:b/>
              <w:color w:val="FFFFFF"/>
              <w:sz w:val="20"/>
              <w:szCs w:val="20"/>
            </w:rPr>
            <w:fldChar w:fldCharType="separate"/>
          </w:r>
          <w:r w:rsidR="00BF593C">
            <w:rPr>
              <w:b/>
              <w:noProof/>
              <w:color w:val="FFFFFF"/>
              <w:sz w:val="20"/>
              <w:szCs w:val="20"/>
            </w:rPr>
            <w:t>- 1 -</w:t>
          </w:r>
          <w:r w:rsidRPr="00941E83">
            <w:rPr>
              <w:b/>
              <w:color w:val="FFFFFF"/>
              <w:sz w:val="20"/>
              <w:szCs w:val="20"/>
            </w:rPr>
            <w:fldChar w:fldCharType="end"/>
          </w:r>
          <w:r w:rsidRPr="00941E83">
            <w:rPr>
              <w:b/>
              <w:color w:val="FFFFFF"/>
              <w:sz w:val="20"/>
              <w:szCs w:val="20"/>
            </w:rPr>
            <w:t xml:space="preserve">   z </w:t>
          </w:r>
          <w:r w:rsidRPr="00941E83">
            <w:rPr>
              <w:b/>
              <w:color w:val="FFFFFF"/>
              <w:sz w:val="20"/>
              <w:szCs w:val="20"/>
            </w:rPr>
            <w:fldChar w:fldCharType="begin"/>
          </w:r>
          <w:r w:rsidRPr="00941E83">
            <w:rPr>
              <w:b/>
              <w:color w:val="FFFFFF"/>
              <w:sz w:val="20"/>
              <w:szCs w:val="20"/>
            </w:rPr>
            <w:instrText xml:space="preserve"> NUMPAGES  </w:instrText>
          </w:r>
          <w:r w:rsidRPr="00941E83">
            <w:rPr>
              <w:b/>
              <w:color w:val="FFFFFF"/>
              <w:sz w:val="20"/>
              <w:szCs w:val="20"/>
            </w:rPr>
            <w:fldChar w:fldCharType="separate"/>
          </w:r>
          <w:r w:rsidR="00BF593C">
            <w:rPr>
              <w:b/>
              <w:noProof/>
              <w:color w:val="FFFFFF"/>
              <w:sz w:val="20"/>
              <w:szCs w:val="20"/>
            </w:rPr>
            <w:t>1</w:t>
          </w:r>
          <w:r w:rsidRPr="00941E83">
            <w:rPr>
              <w:b/>
              <w:color w:val="FFFFFF"/>
              <w:sz w:val="20"/>
              <w:szCs w:val="20"/>
            </w:rPr>
            <w:fldChar w:fldCharType="end"/>
          </w:r>
        </w:p>
      </w:tc>
    </w:tr>
  </w:tbl>
  <w:p w:rsidR="00D40551" w:rsidRDefault="00D4055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8A" w:rsidRDefault="009819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033" w:rsidRDefault="009D6033" w:rsidP="000F58F8">
      <w:pPr>
        <w:spacing w:after="0" w:line="240" w:lineRule="auto"/>
      </w:pPr>
      <w:r>
        <w:separator/>
      </w:r>
    </w:p>
  </w:footnote>
  <w:footnote w:type="continuationSeparator" w:id="0">
    <w:p w:rsidR="009D6033" w:rsidRDefault="009D6033" w:rsidP="000F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8A" w:rsidRDefault="009819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8A" w:rsidRDefault="009819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98A" w:rsidRDefault="009819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4EC5"/>
    <w:multiLevelType w:val="hybridMultilevel"/>
    <w:tmpl w:val="2CECB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7750B3"/>
    <w:multiLevelType w:val="hybridMultilevel"/>
    <w:tmpl w:val="4498D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8A785C"/>
    <w:multiLevelType w:val="hybridMultilevel"/>
    <w:tmpl w:val="9AC037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5FBB47CF"/>
    <w:multiLevelType w:val="hybridMultilevel"/>
    <w:tmpl w:val="2F94B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EB500A"/>
    <w:multiLevelType w:val="hybridMultilevel"/>
    <w:tmpl w:val="A1D8805C"/>
    <w:lvl w:ilvl="0" w:tplc="746CE43E">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55"/>
    <w:rsid w:val="00025B9A"/>
    <w:rsid w:val="00071981"/>
    <w:rsid w:val="00095DFF"/>
    <w:rsid w:val="000B5EC0"/>
    <w:rsid w:val="000D548F"/>
    <w:rsid w:val="000E7B89"/>
    <w:rsid w:val="000F58F8"/>
    <w:rsid w:val="001265B5"/>
    <w:rsid w:val="001C33CA"/>
    <w:rsid w:val="001F2152"/>
    <w:rsid w:val="002378CF"/>
    <w:rsid w:val="00263C18"/>
    <w:rsid w:val="002A1755"/>
    <w:rsid w:val="002B7642"/>
    <w:rsid w:val="00305680"/>
    <w:rsid w:val="00306170"/>
    <w:rsid w:val="003712FF"/>
    <w:rsid w:val="003A2EE5"/>
    <w:rsid w:val="003C2E43"/>
    <w:rsid w:val="00401E42"/>
    <w:rsid w:val="00440A4D"/>
    <w:rsid w:val="004419C6"/>
    <w:rsid w:val="00453744"/>
    <w:rsid w:val="00483AAE"/>
    <w:rsid w:val="00491D9A"/>
    <w:rsid w:val="004A2C4A"/>
    <w:rsid w:val="004D657C"/>
    <w:rsid w:val="004F444B"/>
    <w:rsid w:val="00506BB5"/>
    <w:rsid w:val="00533A7F"/>
    <w:rsid w:val="00553D70"/>
    <w:rsid w:val="00570BBD"/>
    <w:rsid w:val="00581BC9"/>
    <w:rsid w:val="005900E1"/>
    <w:rsid w:val="005923A8"/>
    <w:rsid w:val="00595E49"/>
    <w:rsid w:val="005A5102"/>
    <w:rsid w:val="005D0081"/>
    <w:rsid w:val="00601466"/>
    <w:rsid w:val="0061144D"/>
    <w:rsid w:val="006355A3"/>
    <w:rsid w:val="0064502B"/>
    <w:rsid w:val="006572B2"/>
    <w:rsid w:val="006843A6"/>
    <w:rsid w:val="006B614E"/>
    <w:rsid w:val="006C0356"/>
    <w:rsid w:val="006C07A7"/>
    <w:rsid w:val="006C0D0D"/>
    <w:rsid w:val="006D3746"/>
    <w:rsid w:val="006D48C6"/>
    <w:rsid w:val="006D5663"/>
    <w:rsid w:val="006E3C75"/>
    <w:rsid w:val="006E5248"/>
    <w:rsid w:val="006E6295"/>
    <w:rsid w:val="006F7BE8"/>
    <w:rsid w:val="0075124C"/>
    <w:rsid w:val="007957C3"/>
    <w:rsid w:val="007C6A87"/>
    <w:rsid w:val="007D7055"/>
    <w:rsid w:val="007F2368"/>
    <w:rsid w:val="008306C5"/>
    <w:rsid w:val="00831531"/>
    <w:rsid w:val="00834FA1"/>
    <w:rsid w:val="008476E1"/>
    <w:rsid w:val="00871B81"/>
    <w:rsid w:val="00890C0B"/>
    <w:rsid w:val="008E1CD2"/>
    <w:rsid w:val="00914794"/>
    <w:rsid w:val="00915F9F"/>
    <w:rsid w:val="00941E83"/>
    <w:rsid w:val="009436F7"/>
    <w:rsid w:val="00961B7C"/>
    <w:rsid w:val="0098198A"/>
    <w:rsid w:val="00982933"/>
    <w:rsid w:val="009840A0"/>
    <w:rsid w:val="009D6033"/>
    <w:rsid w:val="009E656B"/>
    <w:rsid w:val="009F40BF"/>
    <w:rsid w:val="00A0005C"/>
    <w:rsid w:val="00A201F5"/>
    <w:rsid w:val="00A51EB8"/>
    <w:rsid w:val="00AE25C8"/>
    <w:rsid w:val="00AF5259"/>
    <w:rsid w:val="00B03820"/>
    <w:rsid w:val="00B22D3E"/>
    <w:rsid w:val="00B51552"/>
    <w:rsid w:val="00B55950"/>
    <w:rsid w:val="00BA6734"/>
    <w:rsid w:val="00BB0625"/>
    <w:rsid w:val="00BE272E"/>
    <w:rsid w:val="00BF593C"/>
    <w:rsid w:val="00C00D93"/>
    <w:rsid w:val="00C34DEC"/>
    <w:rsid w:val="00C44660"/>
    <w:rsid w:val="00C53615"/>
    <w:rsid w:val="00C54E0E"/>
    <w:rsid w:val="00C57FC9"/>
    <w:rsid w:val="00C7404F"/>
    <w:rsid w:val="00CE42C4"/>
    <w:rsid w:val="00CF53AA"/>
    <w:rsid w:val="00D1070D"/>
    <w:rsid w:val="00D146F4"/>
    <w:rsid w:val="00D40551"/>
    <w:rsid w:val="00D56593"/>
    <w:rsid w:val="00DE4FB7"/>
    <w:rsid w:val="00E02CD2"/>
    <w:rsid w:val="00E4147C"/>
    <w:rsid w:val="00E64A40"/>
    <w:rsid w:val="00E73B5F"/>
    <w:rsid w:val="00E775C1"/>
    <w:rsid w:val="00E90B2B"/>
    <w:rsid w:val="00EB4BFE"/>
    <w:rsid w:val="00EC331D"/>
    <w:rsid w:val="00F57B98"/>
    <w:rsid w:val="00F747F0"/>
    <w:rsid w:val="00FB3374"/>
    <w:rsid w:val="00FC30E1"/>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52043"/>
  <w15:docId w15:val="{8E67D40D-569A-4955-8B49-F24ECBAB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5950"/>
    <w:pPr>
      <w:spacing w:after="200" w:line="276" w:lineRule="auto"/>
    </w:pPr>
    <w:rPr>
      <w:lang w:eastAsia="en-US"/>
    </w:rPr>
  </w:style>
  <w:style w:type="paragraph" w:styleId="Nadpis1">
    <w:name w:val="heading 1"/>
    <w:basedOn w:val="Normln"/>
    <w:next w:val="Normln"/>
    <w:link w:val="Nadpis1Char"/>
    <w:uiPriority w:val="99"/>
    <w:qFormat/>
    <w:locked/>
    <w:rsid w:val="006572B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locked/>
    <w:rsid w:val="005A5102"/>
    <w:pPr>
      <w:keepNext/>
      <w:spacing w:after="0" w:line="240" w:lineRule="auto"/>
      <w:outlineLvl w:val="1"/>
    </w:pPr>
    <w:rPr>
      <w:rFonts w:ascii="Times New Roman" w:hAnsi="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1070D"/>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4D657C"/>
    <w:rPr>
      <w:rFonts w:ascii="Cambria" w:hAnsi="Cambria" w:cs="Times New Roman"/>
      <w:b/>
      <w:bCs/>
      <w:i/>
      <w:iCs/>
      <w:sz w:val="28"/>
      <w:szCs w:val="28"/>
      <w:lang w:eastAsia="en-US"/>
    </w:rPr>
  </w:style>
  <w:style w:type="paragraph" w:styleId="Textbubliny">
    <w:name w:val="Balloon Text"/>
    <w:basedOn w:val="Normln"/>
    <w:link w:val="TextbublinyChar"/>
    <w:uiPriority w:val="99"/>
    <w:semiHidden/>
    <w:rsid w:val="00AE25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E25C8"/>
    <w:rPr>
      <w:rFonts w:ascii="Tahoma" w:hAnsi="Tahoma" w:cs="Tahoma"/>
      <w:sz w:val="16"/>
      <w:szCs w:val="16"/>
    </w:rPr>
  </w:style>
  <w:style w:type="table" w:styleId="Mkatabulky">
    <w:name w:val="Table Grid"/>
    <w:basedOn w:val="Normlntabulka"/>
    <w:uiPriority w:val="39"/>
    <w:rsid w:val="00AE2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95E49"/>
    <w:pPr>
      <w:tabs>
        <w:tab w:val="center" w:pos="4320"/>
        <w:tab w:val="right" w:pos="8640"/>
      </w:tabs>
    </w:pPr>
    <w:rPr>
      <w:rFonts w:eastAsia="Times New Roman"/>
    </w:rPr>
  </w:style>
  <w:style w:type="character" w:customStyle="1" w:styleId="ZpatChar">
    <w:name w:val="Zápatí Char"/>
    <w:basedOn w:val="Standardnpsmoodstavce"/>
    <w:link w:val="Zpat"/>
    <w:uiPriority w:val="99"/>
    <w:locked/>
    <w:rsid w:val="00595E49"/>
    <w:rPr>
      <w:rFonts w:eastAsia="Times New Roman" w:cs="Times New Roman"/>
    </w:rPr>
  </w:style>
  <w:style w:type="paragraph" w:styleId="Zhlav">
    <w:name w:val="header"/>
    <w:basedOn w:val="Normln"/>
    <w:link w:val="ZhlavChar"/>
    <w:uiPriority w:val="99"/>
    <w:rsid w:val="000F58F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F58F8"/>
    <w:rPr>
      <w:rFonts w:cs="Times New Roman"/>
    </w:rPr>
  </w:style>
  <w:style w:type="paragraph" w:customStyle="1" w:styleId="InsideAddress">
    <w:name w:val="Inside Address"/>
    <w:basedOn w:val="Normln"/>
    <w:uiPriority w:val="99"/>
    <w:rsid w:val="006F7BE8"/>
    <w:pPr>
      <w:spacing w:after="0" w:line="240" w:lineRule="auto"/>
    </w:pPr>
    <w:rPr>
      <w:rFonts w:ascii="Times New Roman" w:hAnsi="Times New Roman"/>
      <w:sz w:val="20"/>
      <w:szCs w:val="20"/>
      <w:lang w:eastAsia="cs-CZ"/>
    </w:rPr>
  </w:style>
  <w:style w:type="paragraph" w:styleId="Zkladntextodsazen">
    <w:name w:val="Body Text Indent"/>
    <w:basedOn w:val="Normln"/>
    <w:link w:val="ZkladntextodsazenChar"/>
    <w:uiPriority w:val="99"/>
    <w:rsid w:val="005A5102"/>
    <w:pPr>
      <w:spacing w:after="120" w:line="240" w:lineRule="auto"/>
      <w:ind w:left="283"/>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semiHidden/>
    <w:locked/>
    <w:rsid w:val="004D657C"/>
    <w:rPr>
      <w:rFonts w:cs="Times New Roman"/>
      <w:lang w:eastAsia="en-US"/>
    </w:rPr>
  </w:style>
  <w:style w:type="paragraph" w:styleId="Zkladntext">
    <w:name w:val="Body Text"/>
    <w:basedOn w:val="Normln"/>
    <w:link w:val="ZkladntextChar"/>
    <w:uiPriority w:val="99"/>
    <w:rsid w:val="006572B2"/>
    <w:pPr>
      <w:spacing w:after="120"/>
    </w:pPr>
  </w:style>
  <w:style w:type="character" w:customStyle="1" w:styleId="ZkladntextChar">
    <w:name w:val="Základní text Char"/>
    <w:basedOn w:val="Standardnpsmoodstavce"/>
    <w:link w:val="Zkladntext"/>
    <w:uiPriority w:val="99"/>
    <w:semiHidden/>
    <w:locked/>
    <w:rsid w:val="00D1070D"/>
    <w:rPr>
      <w:rFonts w:cs="Times New Roman"/>
      <w:lang w:eastAsia="en-US"/>
    </w:rPr>
  </w:style>
  <w:style w:type="paragraph" w:styleId="Nzev">
    <w:name w:val="Title"/>
    <w:basedOn w:val="Normln"/>
    <w:link w:val="NzevChar"/>
    <w:uiPriority w:val="99"/>
    <w:qFormat/>
    <w:locked/>
    <w:rsid w:val="000D548F"/>
    <w:pPr>
      <w:spacing w:after="0" w:line="240" w:lineRule="auto"/>
      <w:jc w:val="center"/>
    </w:pPr>
    <w:rPr>
      <w:rFonts w:ascii="Times New Roman" w:hAnsi="Times New Roman"/>
      <w:sz w:val="28"/>
      <w:szCs w:val="20"/>
      <w:lang w:eastAsia="cs-CZ"/>
    </w:rPr>
  </w:style>
  <w:style w:type="character" w:customStyle="1" w:styleId="NzevChar">
    <w:name w:val="Název Char"/>
    <w:basedOn w:val="Standardnpsmoodstavce"/>
    <w:link w:val="Nzev"/>
    <w:uiPriority w:val="99"/>
    <w:locked/>
    <w:rsid w:val="00D1070D"/>
    <w:rPr>
      <w:rFonts w:ascii="Cambria" w:hAnsi="Cambria" w:cs="Times New Roman"/>
      <w:b/>
      <w:bCs/>
      <w:kern w:val="28"/>
      <w:sz w:val="32"/>
      <w:szCs w:val="32"/>
      <w:lang w:eastAsia="en-US"/>
    </w:rPr>
  </w:style>
  <w:style w:type="paragraph" w:styleId="Odstavecseseznamem">
    <w:name w:val="List Paragraph"/>
    <w:basedOn w:val="Normln"/>
    <w:uiPriority w:val="34"/>
    <w:qFormat/>
    <w:rsid w:val="00FC30E1"/>
    <w:pPr>
      <w:spacing w:after="160" w:line="259" w:lineRule="auto"/>
      <w:ind w:left="720"/>
      <w:contextualSpacing/>
    </w:pPr>
  </w:style>
  <w:style w:type="paragraph" w:customStyle="1" w:styleId="Default">
    <w:name w:val="Default"/>
    <w:rsid w:val="00982933"/>
    <w:pPr>
      <w:autoSpaceDE w:val="0"/>
      <w:autoSpaceDN w:val="0"/>
      <w:adjustRightInd w:val="0"/>
    </w:pPr>
    <w:rPr>
      <w:rFonts w:eastAsiaTheme="minorHAnsi" w:cs="Calibri"/>
      <w:color w:val="000000"/>
      <w:sz w:val="24"/>
      <w:szCs w:val="24"/>
      <w:lang w:eastAsia="en-US"/>
    </w:rPr>
  </w:style>
  <w:style w:type="paragraph" w:styleId="Bezmezer">
    <w:name w:val="No Spacing"/>
    <w:uiPriority w:val="1"/>
    <w:qFormat/>
    <w:rsid w:val="00C57FC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39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1954051707">
      <w:bodyDiv w:val="1"/>
      <w:marLeft w:val="0"/>
      <w:marRight w:val="0"/>
      <w:marTop w:val="0"/>
      <w:marBottom w:val="0"/>
      <w:divBdr>
        <w:top w:val="none" w:sz="0" w:space="0" w:color="auto"/>
        <w:left w:val="none" w:sz="0" w:space="0" w:color="auto"/>
        <w:bottom w:val="none" w:sz="0" w:space="0" w:color="auto"/>
        <w:right w:val="none" w:sz="0" w:space="0" w:color="auto"/>
      </w:divBdr>
    </w:div>
    <w:div w:id="19642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3\Desktop\&#345;ed\P&#344;&#205;KAZ%20&#344;EDITELE%20&#352;K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PŘÍKAZ ŘEDITELE ŠKOLY</Template>
  <TotalTime>50</TotalTime>
  <Pages>3</Pages>
  <Words>894</Words>
  <Characters>5108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POKYN ŘEDITELE ŠKOLY</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ŘEDITELE ŠKOLY</dc:title>
  <dc:subject/>
  <dc:creator>KF3</dc:creator>
  <cp:keywords/>
  <dc:description/>
  <cp:lastModifiedBy>Soukupová Marta</cp:lastModifiedBy>
  <cp:revision>20</cp:revision>
  <cp:lastPrinted>2019-03-28T15:11:00Z</cp:lastPrinted>
  <dcterms:created xsi:type="dcterms:W3CDTF">2019-03-28T13:02:00Z</dcterms:created>
  <dcterms:modified xsi:type="dcterms:W3CDTF">2022-04-20T12:52:00Z</dcterms:modified>
</cp:coreProperties>
</file>